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15F" w:rsidRPr="007E515F" w:rsidRDefault="007E515F" w:rsidP="007E515F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НУЖНО ЛИ МАРКИРОВАТЬ СЕЛЬСКОХОЗЯЙСТВЕННЫХ ЖИВОТНЫХ?</w:t>
      </w:r>
    </w:p>
    <w:p w:rsidR="007E515F" w:rsidRPr="007E515F" w:rsidRDefault="007E515F" w:rsidP="007E515F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Таким вопросом задаются многие владельцы крупного рогатого скота, овец, коз и других продуктивных животных и домашней птицы.</w:t>
      </w:r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Обязательно.</w:t>
      </w:r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 1 марта 2024 года в нашей стране стали обязательными маркирование и учёт сельскохозяйственных животных.</w:t>
      </w:r>
    </w:p>
    <w:p w:rsidR="007E515F" w:rsidRPr="007E515F" w:rsidRDefault="007E515F" w:rsidP="00F11DD4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соответствии с новыми требованиями законодательства, всё поголовье крупного и мелкого рогатого скота, сельскохозяйственной птицы, свиней, лошадей, верблюдов, оленей, кроликов, пчёл и пушных зверей ДОЛЖНО БЫТЬ промаркировано и поставлено на учёт. </w:t>
      </w:r>
    </w:p>
    <w:p w:rsidR="007E515F" w:rsidRPr="007E515F" w:rsidRDefault="007E515F" w:rsidP="00F11DD4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чего и зачем это нужно?</w:t>
      </w:r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Обязательная маркировка и учёт сельскохозяйственных животных является важным шагом в развитии сельского хозяйства, который направлен на:</w:t>
      </w:r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- эффективное планирование вакцинации животных и других противоэпизоотических мероприятий, направленных на предотвращение возникновения и распространения заразных заболеваний животных;</w:t>
      </w:r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- борьбу с нелегальной торговлей сельскохозяйственными животными и </w:t>
      </w:r>
      <w:proofErr w:type="spellStart"/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контрфактной</w:t>
      </w:r>
      <w:proofErr w:type="spellEnd"/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продукцией;</w:t>
      </w:r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- создание единой информационной системы учёта сельскохозяйственных животных.</w:t>
      </w:r>
    </w:p>
    <w:p w:rsidR="007E515F" w:rsidRPr="007E515F" w:rsidRDefault="007E515F" w:rsidP="007E515F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это осуществляется?</w:t>
      </w:r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Маркирование сельскохозяйственных животных осуществляется путём нанесения на них специальных средств идентификации, таких как бирки, ошейники, электронные метки, микрочипы и т.д., и осуществляется владельцами животных за свой счёт самостоятельно или посредством привлечения иных лиц.</w:t>
      </w:r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Учёт ведётся в компоненте Федеральной государственной информационной системы в области ветеринарии «</w:t>
      </w:r>
      <w:proofErr w:type="spellStart"/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Хорриот</w:t>
      </w:r>
      <w:proofErr w:type="spellEnd"/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в которую ветеринарные специалисты на безвозмездной основе вносят сведения о маркированном животном.</w:t>
      </w:r>
    </w:p>
    <w:p w:rsidR="007E515F" w:rsidRPr="007E515F" w:rsidRDefault="007E515F" w:rsidP="007E515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E515F" w:rsidRPr="007E515F" w:rsidRDefault="007E515F" w:rsidP="00F11DD4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будет, если владелец откажется от маркирования и учёта своего животного?</w:t>
      </w:r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За отсутствие маркировки и учёта сельскохозяйственных животных предусмотрена административная ответственность.</w:t>
      </w:r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Согласно ст. 10.6 КоАП РФ пренебрежение обязанностями по идентификации и учёту поголовья обернётся штрафами: для физических лиц — в сумме до 1,0 рублей, для должностных лиц животноводческих предприятий — до 5,0 тысяч, для предпринимателей – до 5,0 тысяч или </w:t>
      </w:r>
      <w:proofErr w:type="spellStart"/>
      <w:proofErr w:type="gramStart"/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или</w:t>
      </w:r>
      <w:proofErr w:type="spellEnd"/>
      <w:proofErr w:type="gramEnd"/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административное приостановление деятельности на срок до шестидесяти суток, для юридических лиц — до 20 тысяч рублей или приостановлением деятельности на срок до двух месяцев (</w:t>
      </w:r>
      <w:proofErr w:type="gramStart"/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60 суток)</w:t>
      </w:r>
      <w:bookmarkStart w:id="0" w:name="_GoBack"/>
      <w:bookmarkEnd w:id="0"/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 систематических нарушениях сумма штрафов будет увеличиваться. </w:t>
      </w:r>
    </w:p>
    <w:p w:rsidR="007E515F" w:rsidRPr="007E515F" w:rsidRDefault="007E515F" w:rsidP="007E515F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Куда обращаться?</w:t>
      </w:r>
      <w:r w:rsidRPr="007E515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Для проведения маркирования сельскохозяйственных животных необходимо обращаться на районные ветеринарные станции. </w:t>
      </w:r>
      <w:r w:rsidR="007D3DA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Адреса ветеринарных станций, участков, пунктов размещены на сайте ГБУ РК «Республиканский центр ветеринарии и консультирования» </w:t>
      </w:r>
      <w:r w:rsidR="007D3DAD" w:rsidRPr="007D3DA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https://vetkarelia.ru/o-tsentre/struktura/21-veterinarnye-stantsii-uchastki-punkty</w:t>
      </w:r>
      <w:r w:rsidR="007D3DA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9B5BC5" w:rsidRPr="007E515F" w:rsidRDefault="009B5BC5">
      <w:pPr>
        <w:rPr>
          <w:sz w:val="24"/>
          <w:szCs w:val="24"/>
        </w:rPr>
      </w:pPr>
    </w:p>
    <w:sectPr w:rsidR="009B5BC5" w:rsidRPr="007E5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15F"/>
    <w:rsid w:val="007D3DAD"/>
    <w:rsid w:val="007E515F"/>
    <w:rsid w:val="009B5BC5"/>
    <w:rsid w:val="00F1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E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E51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E5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E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E51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E5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8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8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5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6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user007</dc:creator>
  <cp:lastModifiedBy>user007</cp:lastModifiedBy>
  <cp:revision>3</cp:revision>
  <dcterms:created xsi:type="dcterms:W3CDTF">2025-10-27T12:36:00Z</dcterms:created>
  <dcterms:modified xsi:type="dcterms:W3CDTF">2025-10-28T06:04:00Z</dcterms:modified>
</cp:coreProperties>
</file>