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789" w:rsidRPr="00012882" w:rsidRDefault="00671789" w:rsidP="00671789">
      <w:pPr>
        <w:pStyle w:val="ab"/>
        <w:rPr>
          <w:rFonts w:ascii="Times New Roman" w:hAnsi="Times New Roman" w:cs="Times New Roman"/>
          <w:b/>
          <w:sz w:val="24"/>
          <w:szCs w:val="24"/>
        </w:rPr>
      </w:pPr>
    </w:p>
    <w:p w:rsidR="00671789" w:rsidRPr="00B44E7F" w:rsidRDefault="00C33DB5" w:rsidP="00671789">
      <w:pPr>
        <w:spacing w:line="0" w:lineRule="atLeas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95pt;margin-top:-.5pt;width:53.8pt;height:68.6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7" DrawAspect="Content" ObjectID="_1827404045" r:id="rId8"/>
        </w:pict>
      </w:r>
    </w:p>
    <w:p w:rsidR="00671789" w:rsidRPr="00B44E7F" w:rsidRDefault="00671789" w:rsidP="00671789">
      <w:pPr>
        <w:spacing w:line="0" w:lineRule="atLeast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44E7F">
        <w:rPr>
          <w:rFonts w:ascii="Times New Roman" w:hAnsi="Times New Roman" w:cs="Times New Roman"/>
          <w:b/>
          <w:sz w:val="28"/>
          <w:szCs w:val="28"/>
          <w:lang w:eastAsia="en-US"/>
        </w:rPr>
        <w:t>РЕСПУБЛИКА КАРЕЛИЯ</w:t>
      </w:r>
    </w:p>
    <w:p w:rsidR="00671789" w:rsidRPr="00B44E7F" w:rsidRDefault="00671789" w:rsidP="00671789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</w:p>
    <w:p w:rsidR="00671789" w:rsidRPr="00B44E7F" w:rsidRDefault="00671789" w:rsidP="00671789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B44E7F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 xml:space="preserve">   АДМИНИСТРАЦИЯ</w:t>
      </w:r>
    </w:p>
    <w:p w:rsidR="00671789" w:rsidRPr="00B44E7F" w:rsidRDefault="00671789" w:rsidP="00671789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B44E7F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 xml:space="preserve">СОРТАВАЛЬСКОГО МУНИЦИПАЛЬНОГО ОКРУГА </w:t>
      </w:r>
    </w:p>
    <w:p w:rsidR="00671789" w:rsidRPr="00B44E7F" w:rsidRDefault="00671789" w:rsidP="00671789">
      <w:pPr>
        <w:spacing w:line="480" w:lineRule="auto"/>
        <w:contextualSpacing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44E7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ПОСТАНОВЛЕНИЕ</w:t>
      </w:r>
    </w:p>
    <w:p w:rsidR="00796547" w:rsidRPr="00796547" w:rsidRDefault="00796547" w:rsidP="0079654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</w:pPr>
    </w:p>
    <w:p w:rsidR="00796547" w:rsidRPr="00796547" w:rsidRDefault="00796547" w:rsidP="0079654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</w:pPr>
    </w:p>
    <w:p w:rsidR="00796547" w:rsidRPr="00796547" w:rsidRDefault="00796547" w:rsidP="0079654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от </w:t>
      </w:r>
      <w:r w:rsidR="00F90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«16» декабря</w:t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2025 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№ </w:t>
      </w:r>
      <w:r w:rsidR="00F905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256</w:t>
      </w:r>
    </w:p>
    <w:p w:rsidR="00796547" w:rsidRPr="00796547" w:rsidRDefault="00796547" w:rsidP="0079654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36713" w:rsidRPr="00E36713" w:rsidRDefault="00E36713" w:rsidP="00E36713">
      <w:pPr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Hlk128581225"/>
      <w:r w:rsidRPr="00E3671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обеспечении надлежащего состояния источников наружного противопожарного водоснабжения на территории Сортавальского муниципального </w:t>
      </w:r>
      <w:bookmarkEnd w:id="0"/>
      <w:r w:rsidRPr="00E36713">
        <w:rPr>
          <w:rFonts w:ascii="Times New Roman" w:hAnsi="Times New Roman" w:cs="Times New Roman"/>
          <w:b/>
          <w:color w:val="000000"/>
          <w:sz w:val="28"/>
          <w:szCs w:val="28"/>
        </w:rPr>
        <w:t>округа</w:t>
      </w:r>
    </w:p>
    <w:p w:rsidR="00E36713" w:rsidRPr="00E36713" w:rsidRDefault="00E36713" w:rsidP="00E36713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  <w:proofErr w:type="gramStart"/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06.10.2003 № 131-ФЗ </w:t>
      </w:r>
      <w:r w:rsidRPr="00E36713">
        <w:rPr>
          <w:rFonts w:ascii="Times New Roman" w:hAnsi="Times New Roman" w:cs="Times New Roman"/>
          <w:color w:val="000000"/>
          <w:sz w:val="28"/>
          <w:szCs w:val="28"/>
        </w:rPr>
        <w:br/>
        <w:t>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от 07.12.2011 № 416-ФЗ «О водоснабжении и водоотведении», от 16.09.2020 № 1479 «Об утверждении правил противопожарного режима Российской Федерации», в целях обеспечения надлежащего состояния источников наружного противопожарного водоснабжения (далее также</w:t>
      </w:r>
      <w:proofErr w:type="gramEnd"/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gramStart"/>
      <w:r w:rsidRPr="00E36713">
        <w:rPr>
          <w:rFonts w:ascii="Times New Roman" w:hAnsi="Times New Roman" w:cs="Times New Roman"/>
          <w:color w:val="000000"/>
          <w:sz w:val="28"/>
          <w:szCs w:val="28"/>
        </w:rPr>
        <w:t>ИППВ, ППВ) на территории Сортавальского</w:t>
      </w:r>
      <w:proofErr w:type="gramEnd"/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округа, </w:t>
      </w:r>
      <w:r w:rsidR="00C33DB5">
        <w:rPr>
          <w:rFonts w:ascii="Times New Roman" w:hAnsi="Times New Roman" w:cs="Times New Roman"/>
          <w:color w:val="000000"/>
          <w:sz w:val="28"/>
          <w:szCs w:val="28"/>
        </w:rPr>
        <w:t>администрация Сортавальского муниципального округа постановляет</w:t>
      </w:r>
      <w:r w:rsidRPr="00E3671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>1. Утвердить прилагаемые: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>1.1. Правила содержания и эксплуатации источников наружного противопожарного водоснабжения на территории Сортавальского муниципального округа.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E36713">
        <w:rPr>
          <w:rFonts w:ascii="Times New Roman" w:hAnsi="Times New Roman" w:cs="Times New Roman"/>
          <w:sz w:val="28"/>
          <w:szCs w:val="28"/>
        </w:rPr>
        <w:t xml:space="preserve">Муниципальному учреждению «Городское хозяйство» обеспечить надлежащий </w:t>
      </w:r>
      <w:proofErr w:type="gramStart"/>
      <w:r w:rsidRPr="00E3671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36713">
        <w:rPr>
          <w:rFonts w:ascii="Times New Roman" w:hAnsi="Times New Roman" w:cs="Times New Roman"/>
          <w:sz w:val="28"/>
          <w:szCs w:val="28"/>
        </w:rPr>
        <w:t xml:space="preserve"> состоянием источников наружного</w:t>
      </w:r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 противопожарного водоснабжения, расположенных на территории Сортавальского муниципального округа.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>3. Рекомендовать руководителям, организаций, предприятий, учреждений, индивидуальным предпринимателям, независимо от их организационно-правовых форм и форм собственности, ответственным за содержание и эксплуатирующим сети наружного водоснабжения: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3.1. Назначить ответственных за содержание пожарных гидрантов, проведение планово-предупредительных ремонтов, за осуществление технического обслуживания.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>3.2. Обеспечить установку на видных местах указателей источников ППВ в соответствии с настоящими Правилами.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>3.3.</w:t>
      </w:r>
      <w:r w:rsidRPr="00E36713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Обеспечить подъезд и возможность забора воды из источников ППВ в любое время года.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3.4. Для осуществления проверок источников ППВ, а также </w:t>
      </w:r>
      <w:r w:rsidRPr="00E3671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при проверках источников наружного и внутреннего водоснабжения зданий </w:t>
      </w:r>
      <w:r w:rsidRPr="00E3671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сооружений, законченных строительством (реконструкцией) при необходимости привлекать сотрудников </w:t>
      </w:r>
      <w:r w:rsidRPr="00E36713">
        <w:rPr>
          <w:rFonts w:ascii="Times New Roman" w:hAnsi="Times New Roman" w:cs="Times New Roman"/>
          <w:sz w:val="28"/>
          <w:szCs w:val="28"/>
        </w:rPr>
        <w:t>ГУ МЧС России по Республике Карелия</w:t>
      </w:r>
      <w:r w:rsidRPr="00E3671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36713" w:rsidRPr="00E36713" w:rsidRDefault="00E36713" w:rsidP="00E3671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3.5. Ежегодно, не позднее 1 декабря, разрабатывать и согласовывать графики проверок источников ППВ, в том числе состояния указателей, по видам проверок и перечням выполняемых работ с учетом климатических условий, с составлением сводных актов проверок, определением мер по устранению выявленных неисправностей. Копии актов направлять в администрацию Сортавальского муниципального округа и отдел надзорной деятельности и профилактической работы по Сортавальскому и </w:t>
      </w:r>
      <w:proofErr w:type="spellStart"/>
      <w:r w:rsidRPr="00E36713">
        <w:rPr>
          <w:rFonts w:ascii="Times New Roman" w:hAnsi="Times New Roman" w:cs="Times New Roman"/>
          <w:color w:val="000000"/>
          <w:sz w:val="28"/>
          <w:szCs w:val="28"/>
        </w:rPr>
        <w:t>Лахденпохскому</w:t>
      </w:r>
      <w:proofErr w:type="spellEnd"/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 районам ГУ МЧС России по Республике Карелия.</w:t>
      </w:r>
    </w:p>
    <w:p w:rsidR="00796547" w:rsidRPr="00E36713" w:rsidRDefault="00E36713" w:rsidP="00796547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713">
        <w:rPr>
          <w:rFonts w:ascii="Times New Roman" w:eastAsia="Times New Roman" w:hAnsi="Times New Roman" w:cs="Times New Roman"/>
          <w:sz w:val="28"/>
          <w:szCs w:val="28"/>
        </w:rPr>
        <w:t>4</w:t>
      </w:r>
      <w:r w:rsidR="00796547" w:rsidRPr="00E3671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65436" w:rsidRPr="00E36713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«Ладога-Сортавала» и р</w:t>
      </w:r>
      <w:r w:rsidR="00796547" w:rsidRPr="00E36713">
        <w:rPr>
          <w:rFonts w:ascii="Times New Roman" w:eastAsia="Times New Roman" w:hAnsi="Times New Roman" w:cs="Times New Roman"/>
          <w:sz w:val="28"/>
          <w:szCs w:val="28"/>
        </w:rPr>
        <w:t>азместить на официальном сайте администрации Сортавальского муниципального округа в информационно-телекоммуникационной сети «Интернет».</w:t>
      </w:r>
    </w:p>
    <w:p w:rsidR="00796547" w:rsidRPr="00E36713" w:rsidRDefault="00796547" w:rsidP="00796547">
      <w:pPr>
        <w:spacing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</w:p>
    <w:p w:rsidR="00E65436" w:rsidRPr="00796547" w:rsidRDefault="00E65436" w:rsidP="0079654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436" w:rsidRDefault="00796547" w:rsidP="0079654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 w:rsidR="00E65436">
        <w:rPr>
          <w:rFonts w:ascii="Times New Roman" w:eastAsia="Times New Roman" w:hAnsi="Times New Roman" w:cs="Times New Roman"/>
          <w:color w:val="000000"/>
          <w:sz w:val="28"/>
          <w:szCs w:val="28"/>
        </w:rPr>
        <w:t>Сортавальского</w:t>
      </w:r>
    </w:p>
    <w:p w:rsidR="00796547" w:rsidRDefault="00E65436" w:rsidP="0079654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округа</w:t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</w:t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>С.В. Крупин</w:t>
      </w:r>
    </w:p>
    <w:p w:rsidR="009E2AA1" w:rsidRDefault="009E2AA1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458B" w:rsidRDefault="00CC458B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458B" w:rsidRDefault="00CC458B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1513" w:rsidRDefault="008B1513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1513" w:rsidRDefault="008B1513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1513" w:rsidRDefault="008B1513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1513" w:rsidRDefault="008B1513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Pr="006B2279" w:rsidRDefault="003B42FD" w:rsidP="003B42FD">
      <w:pPr>
        <w:spacing w:line="257" w:lineRule="auto"/>
        <w:ind w:left="5670" w:right="1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Утверждены</w:t>
      </w:r>
    </w:p>
    <w:p w:rsidR="003B42FD" w:rsidRPr="006B2279" w:rsidRDefault="003B42FD" w:rsidP="008B1513">
      <w:pPr>
        <w:spacing w:line="257" w:lineRule="auto"/>
        <w:ind w:left="5245" w:right="140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="008B1513">
        <w:rPr>
          <w:rFonts w:ascii="Times New Roman" w:hAnsi="Times New Roman" w:cs="Times New Roman"/>
          <w:color w:val="000000"/>
          <w:sz w:val="28"/>
          <w:szCs w:val="28"/>
        </w:rPr>
        <w:t xml:space="preserve">  А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дминистрации Сортавальского муниципального округа</w:t>
      </w:r>
    </w:p>
    <w:p w:rsidR="003B42FD" w:rsidRPr="006B2279" w:rsidRDefault="00F9059F" w:rsidP="00F9059F">
      <w:pPr>
        <w:spacing w:line="257" w:lineRule="auto"/>
        <w:ind w:left="4248" w:right="1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3B42FD"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>«16» декабря 2025г.</w:t>
      </w:r>
      <w:r w:rsidR="003B42FD"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256</w:t>
      </w:r>
    </w:p>
    <w:p w:rsidR="003B42FD" w:rsidRPr="006B2279" w:rsidRDefault="003B42FD" w:rsidP="003B42FD">
      <w:pPr>
        <w:ind w:right="-71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Правила</w:t>
      </w:r>
    </w:p>
    <w:p w:rsidR="003B42FD" w:rsidRPr="006B2279" w:rsidRDefault="003B42FD" w:rsidP="003B42FD">
      <w:pPr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содержания и эксплуатации источников наружного противопожарного водоснабжения на территории Сортавальского муниципального округа</w:t>
      </w:r>
    </w:p>
    <w:p w:rsidR="003B42FD" w:rsidRPr="006B2279" w:rsidRDefault="003B42FD" w:rsidP="003B42FD">
      <w:pPr>
        <w:shd w:val="clear" w:color="auto" w:fill="FFFFFF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lef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3B42FD" w:rsidRPr="006B2279" w:rsidRDefault="003B42FD" w:rsidP="003B42FD">
      <w:pPr>
        <w:pStyle w:val="aa"/>
        <w:suppressAutoHyphens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Настоящие Правила содержания и эксплуатации источников противопожарного водоснабжения на территории Сортавальского муниципального округа  (далее – Правила) разработаны в соответствии с Федеральными законами от 21.12.1994 № 69-ФЗ «О пожарной безопасности», от 22.07.2008 № 123-ФЗ «Технический регламент о требованиях пожарной безопасности», от 07.12.2011 № 416-ФЗ «О водоснабжении и водоотведении», от 16.09.2020 № 1479 «Об утверждении правил противопожарного режима Российской Федерации», </w:t>
      </w:r>
      <w:r w:rsidRPr="006B22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приказом Госстроя России от 30 декабря 1999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№ 168 «Правила технической эксплуатации систем и сооружений коммунального водоснабжения и канализации», 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сводом правил (далее СП) «Системы противопожарной защиты. Наружное противопожарное водоснабжение. Требования пожарной безопасности» СП 8.13130.2020, утвержденные Приказом МЧС России от 30.03.2020 № 225, СП 31.13330.2021, СНиП 2.04.02-84* «Водоснабжение. Наружные сети и сооружения», утвержденные приказом Минстроя России от 27.12.2021 №1016/</w:t>
      </w:r>
      <w:proofErr w:type="spellStart"/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пр</w:t>
      </w:r>
      <w:proofErr w:type="spellEnd"/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, ГОСТ Р 53961-2010 «Техника пожарная. Гидранты пожарные подземные. Общие технические требования. Методы испытаний», утвержденным и введенным в действие Приказом </w:t>
      </w:r>
      <w:proofErr w:type="spell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Росстандарта</w:t>
      </w:r>
      <w:proofErr w:type="spell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от 25 ноября 2010 г. N 522-ст.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1.2. Основные понятия: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- источники наружного противопожарного водоснабжения (далее – источники ППВ) – водопроводные сети с установленным на них пожарным оборудованием (пожарные гидранты, гидрант-колонки, пожарные краны), пожарные водоёмы (резервуары), иные искусственные (водонапорные башни, пруды, технологические ёмкости) и природные (реки, озёра, ручьи) водные объекты, вода из которых используется (может использоваться) для целей пожаротушения; </w:t>
      </w:r>
      <w:proofErr w:type="gramEnd"/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пожарный гидрант – устройство на водопроводной сети, предназначенное для отбора воды при тушении пожаров (далее – ПГ).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противопожарное водоснабжение – комплекс инженерно-технических сооружений, предназначенных для забора и транспортировки воды, хранения её запасов и использования для целей пожаротушения; 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пожаротушение - тушение пожаров, заправка пожарных автоцистерн, пожарно-тактические учения и занятия, оперативно-тактическое изучение района выезда, проверка (обследование) работоспособности источников ППВ;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район выезда — территория, на которой силами государственной противопожарной службы или иными организациями, имеющими лицензию на право проведения данного вида работ, осуществляется тушение пожаров.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1.3. Содержание и эксплуатация источников ППВ – комплекс организационно-правовых, финансовых и инженерно-технических мер, предусматривающих: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эксплуатацию источников ППВ в соответствии с нормативными документами;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финансирование мероприятий по содержанию и ремонтно-профилактическим работам;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возможность беспрепятственного доступа к источникам ППВ, в том числе при проверке их силами ГПС или другими организациями, осуществляющими тушение пожаров;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проверку работоспособности и поддержание в исправном состоянии, позволяющем использовать источники ППВ для целей пожаротушения в любое время года;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установку соответствующих указателей источников ППВ согласно требованиям нормативных документов по пожарной безопасности;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наружное освещение указателей в тёмное время суток для быстрого нахождения источников ППВ;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очистку мест размещения источников ППВ от мусора, снега и наледи, установку в зимнее время деревянных конусов над колодцами с ПГ, расположенными вне проезжей части улиц, в соответствии с требованиями Правил пожарной безопасности в Российской Федерации;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проведение мероприятий по подготовке источников ППВ к эксплуатации в условиях отрицательных температур;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немедленное уведомление организации водопроводного хозяйства, подразделений ГПС, других организаций, осуществляющих тушение пожаров, о невозможности использования источников ППВ из-за отсутствия или недостаточного давления воды в водопроводной сети и других случаях не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возможности забора воды из источников ППВ;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своевременное уведомление организации водопроводного хозяйства в случае передачи устройств и сооружений для присоединения к системам коммунального водоснабжения другому собственнику, а также при измене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нии абонентом реквизитов, правового статуса, организационно-правовой формы;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своевременное уведомление ГПС о невозможности использования ис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точников ППВ из-за отсутствия или недостаточного давления воды в водопроводной сети и других случаях невозможности забора воды из источников ППВ;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обеспечение технического обслуживания, ремонта, утепления ППВ в соответствии с требованиями нормативных документов по пожарной безопасности и положениями технической документации.</w:t>
      </w:r>
    </w:p>
    <w:p w:rsidR="003B42FD" w:rsidRPr="006B2279" w:rsidRDefault="003B42FD" w:rsidP="003B42FD">
      <w:pPr>
        <w:suppressAutoHyphens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1.4. Размещение источников ППВ на территории Сортавальского муниципального округа, в том числе в организациях, их количество, ёмкость, водоотдачу и другие технические характеристики следует предусматривать в соответствии с требованиями Федерального закона от 22.07.2008 № 123-ФЗ «Технический регламент о требованиях пожарной безопасности», СП 31.13330.2021, СНиП 2.04.02-84* «Водоснабжение. Наружные сети и сооружения», утвержденные приказом Минстроя России от 27.12.2021 №1016/</w:t>
      </w:r>
      <w:proofErr w:type="spellStart"/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пр</w:t>
      </w:r>
      <w:proofErr w:type="spellEnd"/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>, СНиП 2.04.01-85 «Внутренний водопровод и канализация зданий», утвержденных постановлением Госстроя СССР от 04.10.1985 № 189, сводом правил 8.13130.2020 «Системы противопожарной защиты. Наружное противопожарное водоснабжение. Требования пожарной безопасности», утверждённых приказом МЧС России от 30.03.2020 № 225.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1.5. Указатели источников ППВ выполняются в соответствии с требованиями ГОСТ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12.4.026-2015 «Межгосударственный стандарт. 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 характеристики. Методы испытания», утвержденным приказом </w:t>
      </w:r>
      <w:proofErr w:type="spell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Росстандарта</w:t>
      </w:r>
      <w:proofErr w:type="spell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от 10.06.2016 № 614-ст. Установка указателей источников ППВ возлагается на организацию водопроводного хозяйства, иную организацию, имеющую в собственности, хозяйственном ведении или оперативном управлении источники ППВ.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Типовой размер знаков, устанавливаемых на территории Сортавальского муниципального округа, для обозначения источников ППВ принять 300×300 мм, расстояние от нижнего края знака до уровня земли принять 2 м. В местах, где нет возможности установить указатель непосредственно у люка ПГ (проезжая часть, тротуар и т.п.) разместить знаки на стенах зданий, с указанием точного расстояния от знака до центра люка колодца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с ПГ, нижний край расположить на высоте 2 м от уровня земли.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1.6. Подразделения ГПС, осуществляющие тушение пожаров, имеют право на беспрепятственный проезд на территорию предприятий, организаций и учреждений (за исключением режимных) для заправки водой в целях тушения пожаров, контроля состояния источников ППВ.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lef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2. Содержание источников противопожарного водоснабжения</w:t>
      </w:r>
    </w:p>
    <w:p w:rsidR="003B42FD" w:rsidRPr="006B2279" w:rsidRDefault="003B42FD" w:rsidP="003B42FD">
      <w:pPr>
        <w:pStyle w:val="aa"/>
        <w:suppressAutoHyphens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2.1. Пожарные гидранты, пожарные водоёмы (резервуары), водные объекты, предназначенные для обеспечения пожарной безопасности, разрешается использовать только для целей пожаротушения.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2.2. Организация водопроводного хозяйства, абонент, иная организация, имеющая в собственности, хозяйственном ведении или оперативном управлении источники ППВ, осуществляет комплекс организационно-правовых, финансовых и инженерно-технических мер по их содержанию и эксплуатации.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2.3. При изменении способа управления многоквартирным домом, смене собственника (владельца) недвижимого имущества, обязанность по содержанию ПГ в надлежащем состоянии, закреплённого по данному адресу, переходит к новому собственнику (владельцу, управляющей организации или товариществу собственников жилья).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Для внесения изменений в перечень пожарных гидрантов, находящихся на территории Сортавальского муниципального округа, закреплённых за предприятиями, учреждениями, организациями, индивидуальными предпринимателями, информация представляется в </w:t>
      </w:r>
      <w:proofErr w:type="spell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ресурсоснабжающую</w:t>
      </w:r>
      <w:proofErr w:type="spell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организацию водоснабжения.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lef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3. Испытание и проверка источников ППВ</w:t>
      </w:r>
    </w:p>
    <w:p w:rsidR="003B42FD" w:rsidRPr="006B2279" w:rsidRDefault="003B42FD" w:rsidP="003B42FD">
      <w:pPr>
        <w:pStyle w:val="aa"/>
        <w:suppressAutoHyphens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Под испытанием источников ППВ подразумевается проверка их работоспособности путём технического осмотра и пуска воды с последующим сравнением фактического расхода с требуемым по нормам на цели пожаротушения.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Испытание и проверка источников ППВ проводится во время приёмки их в эксплуатацию и не менее двух раз в год (как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правило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весной и осенью), с составлением акта результата испытания, согласно приложению.   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Испытания должны проводиться в часы максимального водопо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требления на хозяйственно-питьевые и производственные нужды.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3.2. Испытание и проверка источников ППВ проводится представителями организации водопроводного хозяйства, абонента с обязательным при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влечением представителей ГПС.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lef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4. Ремонт и реконструкция источников ППВ</w:t>
      </w:r>
    </w:p>
    <w:p w:rsidR="003B42FD" w:rsidRPr="006B2279" w:rsidRDefault="003B42FD" w:rsidP="003B42FD">
      <w:pPr>
        <w:pStyle w:val="aa"/>
        <w:suppressAutoHyphens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4.1. Технические характеристики источников ППВ после ремонта и реконструкции должны соответствовать требованиям нормативных документов по пожарной безопасности.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4.2. Временное снятие пожарных гидрантов с водопроводной сети населенного пункта и объектов допускается в исключительном случае при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исправности, устранение которой не может быть осуществлено без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демонтажа ПГ или его элементов, на срок не более суток.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Производство данного вида работ допускается по предварительному уведомлению подразделений ГПС, других организаций, осуществляющих тушение пожаров.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4.3. Ремонт сетей водопровода, где отключено более пяти ПГ, должен быть произведен, как правило, в течение суток с момента обнаружения неисправности.   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При более длительных сроках ремонта органи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зация водопроводного хозяйства, абонент, иная организация, имеющая в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собственности, хозяйственном ведении или оперативном управлении источники ППВ, принимают меры по обеспечению территории муниципального образо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вания водоснабжением для целей пожаротушения, о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чём должны быть про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информированы подразделения ГПС.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4.4. Организация водопроводного хозяйства, абонент, иная организация, имеющая в собственности, хозяйственном ведении или оперативном управлении источники ППВ, должна уведомлять подразделения ГПС: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о случаях ремонта или замены источников ППВ;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об окончании ремонта или замены источников ППВ.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4.5. По окончании работ по ремонту источников ППВ подразделения ГПС могут проводить контрольную проверку их состояния.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4.6. Работы, связанные с монтажом, ремонтом и обслуживанием источников ППВ, должны выполняться в порядке, установленном федеральным законодательством.</w:t>
      </w:r>
    </w:p>
    <w:p w:rsidR="006B2279" w:rsidRPr="006B2279" w:rsidRDefault="006B2279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lef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5. Учёт и проверка источников ППВ</w:t>
      </w:r>
    </w:p>
    <w:p w:rsidR="003B42FD" w:rsidRPr="006B2279" w:rsidRDefault="003B42FD" w:rsidP="003B42FD">
      <w:pPr>
        <w:pStyle w:val="aa"/>
        <w:suppressAutoHyphens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5.1. Организации водопроводного хозяйства, абоненты, иные организации, имеющие в собственности, хозяйственном ведении или оперативном управлении источники ППВ, должны в установленном порядке вести их учёт.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5.2. В целях учёта всех источников ППВ, которые могут быть использованы для пожаротушения, организации водопроводного хозяйства, абоненты, иные организации, имеющие в собственности, хозяйственном ведении или оперативном управ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лении источники ППВ, совместно с подразделениями ГПС не реже одного раза в пять лет проводят инвентаризацию источников ППВ.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5.3. В целях постоянного контроля наличия и состояния источни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ков ППВ организации водопроводного хозяйства, абоненты, иные организации, которые их содержат и эксплуатируют, должны осуществлять их про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верки и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испытание, в соответствии с «Правилами технической эксплуатации систем и сооружений коммунального водоснабжения и канализации» (утверждены Приказом Госстроя России от 30.12.1999 № 168).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Проверяют наличие, состояние и проводят испытание источников ППВ не менее двух раз в год организациями водопроводного хозяйства, 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абонентом, иной организацией, имеющей их в собственности, хозяйственном веде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нии или оперативном управлении с привлечением подразделений ГПС.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Проверки производятся в весенний и осенний периоды при устойчивых плюсовых температурах воздуха в дневное время.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5.4. Организации водопроводного хозяйства, абоненты, иные организации, имеющие в собственности, хозяйственном ведении или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оперативном управлении источники ППВ, заводят на них учетные карточки, в которых указывают их номер, адрес, дату установки, технические характеристики и все виды произведенных работ по их обслуживанию.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5.5. При проверке пожарных гидрантов устанавливается: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чистота крышки колодца, а также наличие крышки гидранта и ее утепление при эксплуатации в условиях пониженных температур;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наличие на видном месте указателя гидранта и его освещенность в темное время суток;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возможность беспрепятственного подъезда к гидранту;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герметичность и смазка резьбового соединения и стояка;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герметичность колодца от проникновения грунтовых вод;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работа сливного устройства.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5.6. Проверка ПГ должна проводиться при выполнении условий: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5.6.1. Опробование работы гидранта осуществляется путем пуска воды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5.6.2 Пуск воды из ПГ разрешается только при плюсовой температуре наружного воздуха.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5.6.3. При отрицательных температурах от 0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минус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15 градусов проверка ПГ осуществляется только внешним осмотром.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5.6.4. Не допускается открытие крышек колодца для внешнего осмотра гидрантов при температурах ниже минус 15 градусов во избежание потерь тепла из колодца.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5.7. При проверке пожарных водоёмов (резервуаров) устанавливается: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- наличие на видном месте указателя водоёма в соответствии с требованиями ГОСТ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12.4.026-2015 «Межгосударственный стандарт. 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 характеристики. Методы испытания» (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</w:t>
      </w:r>
      <w:proofErr w:type="spell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Росстандарта</w:t>
      </w:r>
      <w:proofErr w:type="spell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от 10.06.2016 № 614-ст);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возможность беспрепятственного подъезда к водоёму;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наполненность водоёма водой и возможность его пополнения;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наличие площадки перед водоёмом для забора воды;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герметичность задвижек (при их наличии);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наличие проруби при отрицательной температуре воздуха (для открытых водоёмов) и приспособлений по не замерзанию (для резервуаров);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как утеплены горловины пожарного резервуара для эксплуатации в условиях отрицательных температур.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5.8. При проверке пожарных пирсов устанавливается: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состояние несущих конструкций, покрытия, ограждения, упорного бруса и наличия приямка для забора воды;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наличие на видном месте указателя пирса;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возможность беспрепятственного подъезда к пирсу;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наличие площадки перед пирсом для разворота пожарной техники.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5.9. При проверке водонапорных башен и других источников ППВ устанавливается наличие подъезда и возможность забора воды из них пожарными автоцистернами в любое время года.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6. Требования пожарной безопасности к водопроводным сетям и сооружениям на них и к резервуарам и водоемам с запасами воды на цели наружного пожаротушения</w:t>
      </w:r>
    </w:p>
    <w:p w:rsidR="003B42FD" w:rsidRPr="006B2279" w:rsidRDefault="003B42FD" w:rsidP="003B42FD">
      <w:pPr>
        <w:suppressAutoHyphens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6.1 Выполнение требований пожарной безопасности к водопроводным сетям и сооружениям на них и требований к резервуарам и водоемам с запасами воды на цели наружного пожаротушения обеспечивается в соответствии со сводом правил 8.13130.2020 «Системы противопожарной защиты. Наружное противопожарное водоснабжение. Требования пожарной безопасности», утверждённых приказом МЧС России от 30.03.2020 № 225.</w:t>
      </w:r>
    </w:p>
    <w:p w:rsidR="003B42FD" w:rsidRPr="003B42FD" w:rsidRDefault="003B42FD" w:rsidP="003B42FD">
      <w:pPr>
        <w:suppressAutoHyphens/>
        <w:jc w:val="center"/>
        <w:rPr>
          <w:rFonts w:ascii="Times New Roman" w:hAnsi="Times New Roman" w:cs="Times New Roman"/>
          <w:b/>
          <w:color w:val="000000"/>
        </w:rPr>
      </w:pPr>
      <w:r w:rsidRPr="003B42FD">
        <w:rPr>
          <w:rFonts w:ascii="Times New Roman" w:hAnsi="Times New Roman" w:cs="Times New Roman"/>
          <w:b/>
          <w:color w:val="000000"/>
        </w:rPr>
        <w:t>________________</w:t>
      </w:r>
      <w:r w:rsidRPr="003B42FD">
        <w:rPr>
          <w:rFonts w:ascii="Times New Roman" w:hAnsi="Times New Roman" w:cs="Times New Roman"/>
          <w:b/>
          <w:color w:val="000000"/>
        </w:rPr>
        <w:br w:type="page"/>
      </w:r>
    </w:p>
    <w:p w:rsidR="003B42FD" w:rsidRPr="003B42FD" w:rsidRDefault="003B42FD" w:rsidP="003B42FD">
      <w:pPr>
        <w:suppressAutoHyphens/>
        <w:jc w:val="right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lastRenderedPageBreak/>
        <w:t xml:space="preserve">Приложение </w:t>
      </w:r>
    </w:p>
    <w:p w:rsidR="003B42FD" w:rsidRPr="003B42FD" w:rsidRDefault="003B42FD" w:rsidP="003B42FD">
      <w:pPr>
        <w:suppressAutoHyphens/>
        <w:jc w:val="right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>к Правилам</w:t>
      </w:r>
    </w:p>
    <w:p w:rsidR="003B42FD" w:rsidRPr="003B42FD" w:rsidRDefault="003B42FD" w:rsidP="003B42FD">
      <w:pPr>
        <w:suppressAutoHyphens/>
        <w:jc w:val="center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 </w:t>
      </w:r>
    </w:p>
    <w:p w:rsidR="003B42FD" w:rsidRPr="003B42FD" w:rsidRDefault="003B42FD" w:rsidP="003B42FD">
      <w:pPr>
        <w:shd w:val="clear" w:color="auto" w:fill="FFFFFF"/>
        <w:suppressAutoHyphens/>
        <w:jc w:val="center"/>
        <w:rPr>
          <w:rFonts w:ascii="Times New Roman" w:hAnsi="Times New Roman" w:cs="Times New Roman"/>
          <w:b/>
          <w:bCs/>
          <w:color w:val="000000"/>
        </w:rPr>
      </w:pPr>
      <w:r w:rsidRPr="003B42FD">
        <w:rPr>
          <w:rFonts w:ascii="Times New Roman" w:hAnsi="Times New Roman" w:cs="Times New Roman"/>
          <w:b/>
          <w:bCs/>
          <w:color w:val="000000"/>
        </w:rPr>
        <w:t>Форма акта</w:t>
      </w:r>
    </w:p>
    <w:p w:rsidR="003B42FD" w:rsidRPr="003B42FD" w:rsidRDefault="003B42FD" w:rsidP="003B42FD">
      <w:pPr>
        <w:shd w:val="clear" w:color="auto" w:fill="FFFFFF"/>
        <w:suppressAutoHyphens/>
        <w:jc w:val="center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b/>
          <w:bCs/>
          <w:color w:val="000000"/>
        </w:rPr>
        <w:t>приема в эксплуатацию пожарного гидранта</w:t>
      </w:r>
    </w:p>
    <w:p w:rsidR="003B42FD" w:rsidRPr="003B42FD" w:rsidRDefault="003B42FD" w:rsidP="003B42FD">
      <w:pPr>
        <w:pStyle w:val="a7"/>
        <w:suppressAutoHyphens/>
        <w:spacing w:before="0" w:beforeAutospacing="0" w:after="0" w:afterAutospacing="0"/>
        <w:ind w:firstLine="720"/>
        <w:rPr>
          <w:color w:val="000000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АКТ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работоспособности (приемки в эксплуатацию) пожарного гидранта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bCs/>
          <w:i/>
          <w:iCs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«____»____________</w:t>
      </w:r>
      <w:r w:rsidRPr="003B42FD">
        <w:rPr>
          <w:rStyle w:val="23"/>
          <w:rFonts w:eastAsia="Calibri"/>
          <w:bCs/>
          <w:sz w:val="24"/>
          <w:szCs w:val="24"/>
          <w:lang w:eastAsia="en-US" w:bidi="en-US"/>
        </w:rPr>
        <w:t>20</w:t>
      </w:r>
      <w:r w:rsidRPr="003B42FD">
        <w:rPr>
          <w:rStyle w:val="23"/>
          <w:rFonts w:eastAsia="Calibri"/>
          <w:b/>
          <w:bCs/>
          <w:sz w:val="24"/>
          <w:szCs w:val="24"/>
          <w:lang w:eastAsia="en-US" w:bidi="en-US"/>
        </w:rPr>
        <w:t>___</w:t>
      </w:r>
      <w:r w:rsidRPr="003B42FD">
        <w:rPr>
          <w:rStyle w:val="23"/>
          <w:rFonts w:eastAsia="Calibri"/>
          <w:sz w:val="24"/>
          <w:szCs w:val="24"/>
          <w:lang w:eastAsia="en-US" w:bidi="en-US"/>
        </w:rPr>
        <w:t>г.                                                                       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 xml:space="preserve">                            (дата)                                                                                                                                                                 (место)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Мы, нижеподписавшиеся, представитель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>(должность, фамилия, звание (при наличии) представителя)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представитель 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16"/>
          <w:szCs w:val="16"/>
          <w:lang w:eastAsia="en-US" w:bidi="en-US"/>
        </w:rPr>
      </w:pP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</w:t>
      </w:r>
      <w:r w:rsidRPr="003B42FD">
        <w:rPr>
          <w:rStyle w:val="23"/>
          <w:rFonts w:eastAsia="Calibri"/>
          <w:sz w:val="16"/>
          <w:szCs w:val="16"/>
          <w:lang w:eastAsia="en-US" w:bidi="en-US"/>
        </w:rPr>
        <w:t>(наименование организации, сдающей пожарный гидрант в эксплуатацию,</w:t>
      </w:r>
      <w:proofErr w:type="gramEnd"/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>должность, фамилия, звание (при наличии) представителя)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24"/>
          <w:szCs w:val="24"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составили настоящий акт в том, что пожарный гидрант № _______,  установленный на ________________________________ водопроводе диаметром _____ </w:t>
      </w: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мм</w:t>
      </w:r>
      <w:proofErr w:type="gramEnd"/>
      <w:r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 по адресу 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>(указать тупиковом/кольцевом)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b/>
          <w:bCs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технически </w:t>
      </w:r>
      <w:r w:rsidRPr="003B42FD">
        <w:rPr>
          <w:rStyle w:val="23"/>
          <w:rFonts w:eastAsia="Calibri"/>
          <w:b/>
          <w:bCs/>
          <w:sz w:val="24"/>
          <w:szCs w:val="24"/>
          <w:lang w:eastAsia="en-US" w:bidi="en-US"/>
        </w:rPr>
        <w:t>_________________________________.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>(</w:t>
      </w:r>
      <w:proofErr w:type="gramStart"/>
      <w:r w:rsidRPr="003B42FD">
        <w:rPr>
          <w:rStyle w:val="23"/>
          <w:rFonts w:eastAsia="Calibri"/>
          <w:sz w:val="16"/>
          <w:szCs w:val="16"/>
          <w:lang w:eastAsia="en-US" w:bidi="en-US"/>
        </w:rPr>
        <w:t>указать</w:t>
      </w:r>
      <w:proofErr w:type="gramEnd"/>
      <w:r w:rsidRPr="003B42FD">
        <w:rPr>
          <w:rStyle w:val="23"/>
          <w:rFonts w:eastAsia="Calibri"/>
          <w:sz w:val="16"/>
          <w:szCs w:val="16"/>
          <w:lang w:eastAsia="en-US" w:bidi="en-US"/>
        </w:rPr>
        <w:t xml:space="preserve"> исправен/неисправен)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Расход воды на период испытания составил __________ л/</w:t>
      </w: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с</w:t>
      </w:r>
      <w:proofErr w:type="gramEnd"/>
      <w:r w:rsidRPr="003B42FD">
        <w:rPr>
          <w:rStyle w:val="23"/>
          <w:rFonts w:eastAsia="Calibri"/>
          <w:sz w:val="24"/>
          <w:szCs w:val="24"/>
          <w:lang w:eastAsia="en-US" w:bidi="en-US"/>
        </w:rPr>
        <w:t>.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Расход воды на пожаротушение по требованиям норм не менее 15 л/</w:t>
      </w: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с</w:t>
      </w:r>
      <w:proofErr w:type="gramEnd"/>
      <w:r w:rsidRPr="003B42FD">
        <w:rPr>
          <w:rStyle w:val="23"/>
          <w:rFonts w:eastAsia="Calibri"/>
          <w:sz w:val="24"/>
          <w:szCs w:val="24"/>
          <w:lang w:eastAsia="en-US" w:bidi="en-US"/>
        </w:rPr>
        <w:t>.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Пожарный гидрант к эксплуатации ______________________________________________.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(</w:t>
      </w: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указать</w:t>
      </w:r>
      <w:proofErr w:type="gramEnd"/>
      <w:r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 пригоден/непригоден)</w:t>
      </w:r>
    </w:p>
    <w:p w:rsidR="003B42FD" w:rsidRPr="003B42FD" w:rsidRDefault="00C33DB5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hyperlink r:id="rId9" w:history="1">
        <w:r w:rsidR="003B42FD" w:rsidRPr="003B42FD">
          <w:rPr>
            <w:rStyle w:val="23"/>
            <w:rFonts w:eastAsia="Calibri"/>
            <w:sz w:val="24"/>
            <w:szCs w:val="24"/>
            <w:lang w:eastAsia="en-US" w:bidi="en-US"/>
          </w:rPr>
          <w:t>Акт испытания пожарных гидрантов (водоемов) на водоотдачу</w:t>
        </w:r>
      </w:hyperlink>
      <w:r w:rsidR="003B42FD"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 прилагается.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Замечания: 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Подписи представителей: ______________                                 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 xml:space="preserve">                                                                              (подпись)                                                                                                      (Ф.И.О.)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24"/>
          <w:szCs w:val="24"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lang w:eastAsia="en-US" w:bidi="en-US"/>
        </w:rPr>
      </w:pPr>
      <w:r w:rsidRPr="003B42FD">
        <w:rPr>
          <w:rStyle w:val="23"/>
          <w:rFonts w:eastAsia="Calibri"/>
          <w:b/>
          <w:lang w:eastAsia="en-US" w:bidi="en-US"/>
        </w:rPr>
        <w:br w:type="page"/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lastRenderedPageBreak/>
        <w:t>Форма акта проверки технического состояния пожарного гидранта,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водонапорной башни, противопожарного водоема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АКТ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проверки технического состояния пожарного гидранта,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водонапорной башни, противопожарного водоема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«_______» ___________20___ г.                                                                        </w:t>
      </w: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г</w:t>
      </w:r>
      <w:proofErr w:type="gramEnd"/>
      <w:r w:rsidRPr="003B42FD">
        <w:rPr>
          <w:rStyle w:val="23"/>
          <w:rFonts w:eastAsia="Calibri"/>
          <w:sz w:val="24"/>
          <w:szCs w:val="24"/>
          <w:lang w:eastAsia="en-US" w:bidi="en-US"/>
        </w:rPr>
        <w:t>. 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highlight w:val="yellow"/>
          <w:lang w:eastAsia="en-US" w:bidi="en-US"/>
        </w:rPr>
      </w:pP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proofErr w:type="gramStart"/>
      <w:r w:rsidRPr="003B42FD">
        <w:rPr>
          <w:rFonts w:ascii="Times New Roman" w:hAnsi="Times New Roman" w:cs="Times New Roman"/>
          <w:color w:val="000000"/>
        </w:rPr>
        <w:t xml:space="preserve">Мы, нижеподписавшиеся, представитель _____________________________ (наименование обслуживающей организации) _______________________________ (должность, Ф.И.О.) и представитель _______________________________________ (наименование территориального органа МЧС России) _________________________ (должность, Ф.И.О.), в присутствии ___________________________________ (наименование подрядной организации) в лице ____________________________ (должность, Ф.И.О.) в период с «___»_________ ____ г. по «___»________ 20__ г. произвели испытание пожарных гидрантов (водоемов) на водоотдачу: </w:t>
      </w:r>
      <w:proofErr w:type="gramEnd"/>
    </w:p>
    <w:p w:rsidR="003B42FD" w:rsidRPr="003B42FD" w:rsidRDefault="003B42FD" w:rsidP="003B42FD">
      <w:pPr>
        <w:ind w:firstLine="540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  </w:t>
      </w:r>
    </w:p>
    <w:tbl>
      <w:tblPr>
        <w:tblW w:w="963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1174"/>
        <w:gridCol w:w="1433"/>
        <w:gridCol w:w="1009"/>
        <w:gridCol w:w="837"/>
        <w:gridCol w:w="1267"/>
        <w:gridCol w:w="1582"/>
        <w:gridCol w:w="1985"/>
      </w:tblGrid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пожарного гидранта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Адрес расположения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Диаметр и вид сети (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мм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) 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Напор в сети</w:t>
            </w:r>
          </w:p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(м)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Водоотдача (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л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/с)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Количество, диаметр муфтовых головок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Ведомственная принадлежность </w:t>
            </w:r>
          </w:p>
        </w:tc>
      </w:tr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</w:tbl>
    <w:p w:rsidR="003B42FD" w:rsidRPr="003B42FD" w:rsidRDefault="003B42FD" w:rsidP="003B42FD">
      <w:pPr>
        <w:ind w:firstLine="540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  </w:t>
      </w:r>
    </w:p>
    <w:tbl>
      <w:tblPr>
        <w:tblW w:w="9631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1273"/>
        <w:gridCol w:w="1422"/>
        <w:gridCol w:w="923"/>
        <w:gridCol w:w="1326"/>
        <w:gridCol w:w="1537"/>
        <w:gridCol w:w="1174"/>
        <w:gridCol w:w="1648"/>
      </w:tblGrid>
      <w:tr w:rsidR="003B42FD" w:rsidRPr="003B42FD" w:rsidTr="00C9382E"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/п 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пожарного водопровода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Адрес расположения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Емкость (куб. м) 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Количество водозаборных устройств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Количеств, диаметр муфтовых головок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Водоотдача (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л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/с) 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Ведомственная принадлежность </w:t>
            </w:r>
          </w:p>
        </w:tc>
      </w:tr>
      <w:tr w:rsidR="003B42FD" w:rsidRPr="003B42FD" w:rsidTr="00C9382E"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  <w:tr w:rsidR="003B42FD" w:rsidRPr="003B42FD" w:rsidTr="00C9382E"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</w:tbl>
    <w:p w:rsidR="003B42FD" w:rsidRPr="003B42FD" w:rsidRDefault="003B42FD" w:rsidP="003B42FD">
      <w:pPr>
        <w:ind w:firstLine="540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  </w:t>
      </w:r>
    </w:p>
    <w:tbl>
      <w:tblPr>
        <w:tblW w:w="963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"/>
        <w:gridCol w:w="1171"/>
        <w:gridCol w:w="1418"/>
        <w:gridCol w:w="873"/>
        <w:gridCol w:w="1434"/>
        <w:gridCol w:w="1211"/>
        <w:gridCol w:w="1117"/>
        <w:gridCol w:w="2068"/>
      </w:tblGrid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пожарного резервуара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Адрес расположения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Емкость (</w:t>
            </w:r>
            <w:proofErr w:type="spellStart"/>
            <w:r w:rsidRPr="003B42FD">
              <w:rPr>
                <w:rFonts w:ascii="Times New Roman" w:hAnsi="Times New Roman" w:cs="Times New Roman"/>
                <w:color w:val="000000"/>
              </w:rPr>
              <w:t>куб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.м</w:t>
            </w:r>
            <w:proofErr w:type="spellEnd"/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Герметичность 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Утечка</w:t>
            </w:r>
          </w:p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Илистые отложения 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Ведомственная принадлежность </w:t>
            </w:r>
          </w:p>
        </w:tc>
      </w:tr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</w:tbl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  Проверкой установлено (заключение по итогам проверки): проезд к гидранту/резервуару доступен/не доступен; наличие/отсутствие указателей на фасадах зданий; крышка люка в надлежащем/не надлежащем состоянии; клапаны исправны/не исправны; наличие/отсутствие протечек; струя в моменты максимального водопотребления оптимальной высоты и </w:t>
      </w:r>
      <w:proofErr w:type="gramStart"/>
      <w:r w:rsidRPr="003B42FD">
        <w:rPr>
          <w:rFonts w:ascii="Times New Roman" w:hAnsi="Times New Roman" w:cs="Times New Roman"/>
          <w:color w:val="000000"/>
        </w:rPr>
        <w:t>имеет</w:t>
      </w:r>
      <w:proofErr w:type="gramEnd"/>
      <w:r w:rsidRPr="003B42FD">
        <w:rPr>
          <w:rFonts w:ascii="Times New Roman" w:hAnsi="Times New Roman" w:cs="Times New Roman"/>
          <w:color w:val="000000"/>
        </w:rPr>
        <w:t xml:space="preserve">/не имеет необходимый напор. </w:t>
      </w: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Вывод: система внутреннего противопожарного водопровода здания (помещения) находится в рабочем/нерабочем состоянии и </w:t>
      </w:r>
      <w:proofErr w:type="gramStart"/>
      <w:r w:rsidRPr="003B42FD">
        <w:rPr>
          <w:rFonts w:ascii="Times New Roman" w:hAnsi="Times New Roman" w:cs="Times New Roman"/>
          <w:color w:val="000000"/>
        </w:rPr>
        <w:t>пригодна</w:t>
      </w:r>
      <w:proofErr w:type="gramEnd"/>
      <w:r w:rsidRPr="003B42FD">
        <w:rPr>
          <w:rFonts w:ascii="Times New Roman" w:hAnsi="Times New Roman" w:cs="Times New Roman"/>
          <w:color w:val="000000"/>
        </w:rPr>
        <w:t xml:space="preserve">/непригодна к дальнейшей эксплуатации. </w:t>
      </w: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42FD">
        <w:rPr>
          <w:rFonts w:ascii="Times New Roman" w:hAnsi="Times New Roman" w:cs="Times New Roman"/>
          <w:color w:val="000000"/>
        </w:rPr>
        <w:t>Рекомендации собственнику/владельцу/обслуживающей организации оборудования:</w:t>
      </w:r>
      <w:r w:rsidRPr="003B42FD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__________________________________________________________________ </w:t>
      </w: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>Прилагаемые к Акту документы:</w:t>
      </w:r>
    </w:p>
    <w:p w:rsidR="003B42FD" w:rsidRPr="003B42FD" w:rsidRDefault="003B42FD" w:rsidP="003B42FD">
      <w:pPr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________________________________________________________________________________ </w:t>
      </w: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Акт составлен в ____ экземплярах, каждый из которых имеет равную юридическую силу. </w:t>
      </w: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  Подписи: </w:t>
      </w:r>
    </w:p>
    <w:tbl>
      <w:tblPr>
        <w:tblW w:w="681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0"/>
      </w:tblGrid>
      <w:tr w:rsidR="003B42FD" w:rsidRPr="003B42FD" w:rsidTr="00C9382E"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______________/________________/__________________ </w:t>
            </w:r>
          </w:p>
        </w:tc>
      </w:tr>
      <w:tr w:rsidR="003B42FD" w:rsidRPr="003B42FD" w:rsidTr="00C9382E"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2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(должность, подпись, Ф.И.О.) </w:t>
            </w:r>
          </w:p>
        </w:tc>
      </w:tr>
      <w:tr w:rsidR="003B42FD" w:rsidRPr="003B42FD" w:rsidTr="00C9382E">
        <w:trPr>
          <w:trHeight w:val="343"/>
        </w:trPr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2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______________/________________/__________________ </w:t>
            </w:r>
          </w:p>
        </w:tc>
      </w:tr>
      <w:tr w:rsidR="003B42FD" w:rsidRPr="003B42FD" w:rsidTr="00C9382E"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2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(должность, подпись, Ф.И.О.) </w:t>
            </w:r>
          </w:p>
        </w:tc>
      </w:tr>
      <w:tr w:rsidR="003B42FD" w:rsidRPr="003B42FD" w:rsidTr="00C9382E">
        <w:trPr>
          <w:trHeight w:val="455"/>
        </w:trPr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______________/________________/__________________ </w:t>
            </w:r>
          </w:p>
        </w:tc>
      </w:tr>
      <w:tr w:rsidR="003B42FD" w:rsidRPr="003B42FD" w:rsidTr="00C9382E"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2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(должность, подпись, Ф.И.О.) </w:t>
            </w:r>
          </w:p>
        </w:tc>
      </w:tr>
    </w:tbl>
    <w:p w:rsidR="00CF2022" w:rsidRPr="003B42FD" w:rsidRDefault="00CF2022" w:rsidP="006B22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F2022" w:rsidRPr="003B42FD" w:rsidSect="006B2279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E0C47"/>
    <w:multiLevelType w:val="multilevel"/>
    <w:tmpl w:val="57C4666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>
    <w:nsid w:val="165739F7"/>
    <w:multiLevelType w:val="hybridMultilevel"/>
    <w:tmpl w:val="B6DC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C43374"/>
    <w:multiLevelType w:val="multilevel"/>
    <w:tmpl w:val="1C0E862E"/>
    <w:lvl w:ilvl="0">
      <w:start w:val="1"/>
      <w:numFmt w:val="decimal"/>
      <w:suff w:val="space"/>
      <w:lvlText w:val="%1."/>
      <w:lvlJc w:val="left"/>
      <w:pPr>
        <w:ind w:left="1440" w:hanging="9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>
    <w:nsid w:val="217530AE"/>
    <w:multiLevelType w:val="multilevel"/>
    <w:tmpl w:val="D14833B0"/>
    <w:lvl w:ilvl="0">
      <w:start w:val="1"/>
      <w:numFmt w:val="decimal"/>
      <w:lvlText w:val="%1."/>
      <w:lvlJc w:val="left"/>
      <w:pPr>
        <w:ind w:left="1004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4" w:hanging="1800"/>
      </w:pPr>
      <w:rPr>
        <w:rFonts w:hint="default"/>
      </w:rPr>
    </w:lvl>
  </w:abstractNum>
  <w:abstractNum w:abstractNumId="4">
    <w:nsid w:val="29DA51DB"/>
    <w:multiLevelType w:val="multilevel"/>
    <w:tmpl w:val="2568546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A5E1537"/>
    <w:multiLevelType w:val="multilevel"/>
    <w:tmpl w:val="267E16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B052255"/>
    <w:multiLevelType w:val="multilevel"/>
    <w:tmpl w:val="6822813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6" w:hanging="1800"/>
      </w:pPr>
      <w:rPr>
        <w:rFonts w:hint="default"/>
      </w:rPr>
    </w:lvl>
  </w:abstractNum>
  <w:abstractNum w:abstractNumId="7">
    <w:nsid w:val="2B3709A2"/>
    <w:multiLevelType w:val="hybridMultilevel"/>
    <w:tmpl w:val="352677F6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7D71B7"/>
    <w:multiLevelType w:val="hybridMultilevel"/>
    <w:tmpl w:val="93C685AA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581879"/>
    <w:multiLevelType w:val="multilevel"/>
    <w:tmpl w:val="168EC614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10">
    <w:nsid w:val="399C5521"/>
    <w:multiLevelType w:val="multilevel"/>
    <w:tmpl w:val="5902268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1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11">
    <w:nsid w:val="45E1025C"/>
    <w:multiLevelType w:val="multilevel"/>
    <w:tmpl w:val="933003E6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auto"/>
      </w:rPr>
    </w:lvl>
  </w:abstractNum>
  <w:abstractNum w:abstractNumId="12">
    <w:nsid w:val="45EB1677"/>
    <w:multiLevelType w:val="hybridMultilevel"/>
    <w:tmpl w:val="0BC6F9A2"/>
    <w:lvl w:ilvl="0" w:tplc="A1B89C6A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46492029"/>
    <w:multiLevelType w:val="multilevel"/>
    <w:tmpl w:val="EA4C091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7030AD4"/>
    <w:multiLevelType w:val="hybridMultilevel"/>
    <w:tmpl w:val="ED9C40BC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7873E76"/>
    <w:multiLevelType w:val="hybridMultilevel"/>
    <w:tmpl w:val="C6DC95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2B5A39"/>
    <w:multiLevelType w:val="hybridMultilevel"/>
    <w:tmpl w:val="40C67390"/>
    <w:lvl w:ilvl="0" w:tplc="DCEE218C">
      <w:start w:val="2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A8F26BF"/>
    <w:multiLevelType w:val="multilevel"/>
    <w:tmpl w:val="86B67D5A"/>
    <w:lvl w:ilvl="0">
      <w:start w:val="2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6" w:hanging="1800"/>
      </w:pPr>
      <w:rPr>
        <w:rFonts w:hint="default"/>
      </w:rPr>
    </w:lvl>
  </w:abstractNum>
  <w:abstractNum w:abstractNumId="18">
    <w:nsid w:val="4B65285F"/>
    <w:multiLevelType w:val="hybridMultilevel"/>
    <w:tmpl w:val="DDDCD7F6"/>
    <w:lvl w:ilvl="0" w:tplc="944007DC">
      <w:start w:val="1"/>
      <w:numFmt w:val="decimal"/>
      <w:lvlText w:val="1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B6825BA"/>
    <w:multiLevelType w:val="multilevel"/>
    <w:tmpl w:val="F4201B28"/>
    <w:lvl w:ilvl="0">
      <w:start w:val="1"/>
      <w:numFmt w:val="upperRoman"/>
      <w:lvlText w:val="%1."/>
      <w:lvlJc w:val="left"/>
      <w:pPr>
        <w:tabs>
          <w:tab w:val="left" w:pos="0"/>
        </w:tabs>
        <w:ind w:left="1287" w:hanging="720"/>
      </w:pPr>
    </w:lvl>
    <w:lvl w:ilvl="1">
      <w:start w:val="1"/>
      <w:numFmt w:val="decimal"/>
      <w:lvlText w:val="%1.%2"/>
      <w:lvlJc w:val="left"/>
      <w:pPr>
        <w:tabs>
          <w:tab w:val="left" w:pos="0"/>
        </w:tabs>
        <w:ind w:left="1939" w:hanging="123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2081" w:hanging="123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223" w:hanging="123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365" w:hanging="123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2717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859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3361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3863" w:hanging="2160"/>
      </w:pPr>
      <w:rPr>
        <w:color w:val="000000"/>
      </w:rPr>
    </w:lvl>
  </w:abstractNum>
  <w:abstractNum w:abstractNumId="20">
    <w:nsid w:val="4CF63348"/>
    <w:multiLevelType w:val="hybridMultilevel"/>
    <w:tmpl w:val="A9CC966A"/>
    <w:lvl w:ilvl="0" w:tplc="66567A98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D5451D2"/>
    <w:multiLevelType w:val="hybridMultilevel"/>
    <w:tmpl w:val="70B8D78C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DB72822"/>
    <w:multiLevelType w:val="multilevel"/>
    <w:tmpl w:val="CB3E91EC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E292DD3"/>
    <w:multiLevelType w:val="multilevel"/>
    <w:tmpl w:val="89C02820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>
    <w:nsid w:val="50BD2071"/>
    <w:multiLevelType w:val="hybridMultilevel"/>
    <w:tmpl w:val="6E821114"/>
    <w:lvl w:ilvl="0" w:tplc="8BCCB8F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3662EF3"/>
    <w:multiLevelType w:val="multilevel"/>
    <w:tmpl w:val="BC7C7B90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AF245FF"/>
    <w:multiLevelType w:val="hybridMultilevel"/>
    <w:tmpl w:val="1A629EAC"/>
    <w:lvl w:ilvl="0" w:tplc="BCAA7FD8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3587186"/>
    <w:multiLevelType w:val="hybridMultilevel"/>
    <w:tmpl w:val="1FAA32C4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6C1D5F"/>
    <w:multiLevelType w:val="hybridMultilevel"/>
    <w:tmpl w:val="7D4E9908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894D7A"/>
    <w:multiLevelType w:val="multilevel"/>
    <w:tmpl w:val="D60884B8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hint="default"/>
      </w:rPr>
    </w:lvl>
  </w:abstractNum>
  <w:abstractNum w:abstractNumId="32">
    <w:nsid w:val="772D3ABC"/>
    <w:multiLevelType w:val="hybridMultilevel"/>
    <w:tmpl w:val="0D12E01C"/>
    <w:lvl w:ilvl="0" w:tplc="7CD43224">
      <w:start w:val="2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1"/>
  </w:num>
  <w:num w:numId="3">
    <w:abstractNumId w:val="0"/>
  </w:num>
  <w:num w:numId="4">
    <w:abstractNumId w:val="10"/>
  </w:num>
  <w:num w:numId="5">
    <w:abstractNumId w:val="13"/>
  </w:num>
  <w:num w:numId="6">
    <w:abstractNumId w:val="12"/>
  </w:num>
  <w:num w:numId="7">
    <w:abstractNumId w:val="26"/>
  </w:num>
  <w:num w:numId="8">
    <w:abstractNumId w:val="23"/>
  </w:num>
  <w:num w:numId="9">
    <w:abstractNumId w:val="22"/>
  </w:num>
  <w:num w:numId="10">
    <w:abstractNumId w:val="25"/>
  </w:num>
  <w:num w:numId="11">
    <w:abstractNumId w:val="16"/>
  </w:num>
  <w:num w:numId="12">
    <w:abstractNumId w:val="5"/>
  </w:num>
  <w:num w:numId="13">
    <w:abstractNumId w:val="4"/>
  </w:num>
  <w:num w:numId="14">
    <w:abstractNumId w:val="17"/>
  </w:num>
  <w:num w:numId="15">
    <w:abstractNumId w:val="32"/>
  </w:num>
  <w:num w:numId="16">
    <w:abstractNumId w:val="3"/>
  </w:num>
  <w:num w:numId="17">
    <w:abstractNumId w:val="20"/>
  </w:num>
  <w:num w:numId="18">
    <w:abstractNumId w:val="19"/>
  </w:num>
  <w:num w:numId="19">
    <w:abstractNumId w:val="2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8"/>
  </w:num>
  <w:num w:numId="23">
    <w:abstractNumId w:val="24"/>
  </w:num>
  <w:num w:numId="24">
    <w:abstractNumId w:val="8"/>
  </w:num>
  <w:num w:numId="25">
    <w:abstractNumId w:val="33"/>
  </w:num>
  <w:num w:numId="26">
    <w:abstractNumId w:val="30"/>
  </w:num>
  <w:num w:numId="27">
    <w:abstractNumId w:val="28"/>
  </w:num>
  <w:num w:numId="28">
    <w:abstractNumId w:val="11"/>
  </w:num>
  <w:num w:numId="29">
    <w:abstractNumId w:val="34"/>
  </w:num>
  <w:num w:numId="30">
    <w:abstractNumId w:val="9"/>
  </w:num>
  <w:num w:numId="31">
    <w:abstractNumId w:val="21"/>
  </w:num>
  <w:num w:numId="32">
    <w:abstractNumId w:val="1"/>
  </w:num>
  <w:num w:numId="33">
    <w:abstractNumId w:val="7"/>
  </w:num>
  <w:num w:numId="34">
    <w:abstractNumId w:val="29"/>
  </w:num>
  <w:num w:numId="35">
    <w:abstractNumId w:val="14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B8"/>
    <w:rsid w:val="00010454"/>
    <w:rsid w:val="00012882"/>
    <w:rsid w:val="0003032F"/>
    <w:rsid w:val="000424DA"/>
    <w:rsid w:val="000733C7"/>
    <w:rsid w:val="000816D7"/>
    <w:rsid w:val="00092EFA"/>
    <w:rsid w:val="000A18FE"/>
    <w:rsid w:val="000B1507"/>
    <w:rsid w:val="000B28EA"/>
    <w:rsid w:val="000E20F5"/>
    <w:rsid w:val="000E347F"/>
    <w:rsid w:val="000E7E9A"/>
    <w:rsid w:val="0010393E"/>
    <w:rsid w:val="001109F0"/>
    <w:rsid w:val="00111333"/>
    <w:rsid w:val="00114A6A"/>
    <w:rsid w:val="00116ECB"/>
    <w:rsid w:val="00117443"/>
    <w:rsid w:val="00135E18"/>
    <w:rsid w:val="001769B6"/>
    <w:rsid w:val="00177262"/>
    <w:rsid w:val="0019678D"/>
    <w:rsid w:val="001A0513"/>
    <w:rsid w:val="001A7590"/>
    <w:rsid w:val="001B7003"/>
    <w:rsid w:val="001C0F00"/>
    <w:rsid w:val="001C18C4"/>
    <w:rsid w:val="001C22E6"/>
    <w:rsid w:val="001E7820"/>
    <w:rsid w:val="001E7D5B"/>
    <w:rsid w:val="001F7403"/>
    <w:rsid w:val="00201AE7"/>
    <w:rsid w:val="00205257"/>
    <w:rsid w:val="002144A2"/>
    <w:rsid w:val="002273F5"/>
    <w:rsid w:val="00237FD6"/>
    <w:rsid w:val="002509CB"/>
    <w:rsid w:val="002666A0"/>
    <w:rsid w:val="002667FA"/>
    <w:rsid w:val="00282021"/>
    <w:rsid w:val="0028372E"/>
    <w:rsid w:val="00293AC0"/>
    <w:rsid w:val="0029404B"/>
    <w:rsid w:val="00295F6E"/>
    <w:rsid w:val="002B2837"/>
    <w:rsid w:val="002C16F0"/>
    <w:rsid w:val="002C35E1"/>
    <w:rsid w:val="002D5A09"/>
    <w:rsid w:val="002F460C"/>
    <w:rsid w:val="002F5C31"/>
    <w:rsid w:val="00330D7D"/>
    <w:rsid w:val="00336BC3"/>
    <w:rsid w:val="00340F34"/>
    <w:rsid w:val="00344008"/>
    <w:rsid w:val="00344C20"/>
    <w:rsid w:val="00391E2F"/>
    <w:rsid w:val="00392AF3"/>
    <w:rsid w:val="003A7417"/>
    <w:rsid w:val="003B42FD"/>
    <w:rsid w:val="003C0B36"/>
    <w:rsid w:val="003C53A6"/>
    <w:rsid w:val="003D379F"/>
    <w:rsid w:val="003E2F19"/>
    <w:rsid w:val="00403BA5"/>
    <w:rsid w:val="00412CBE"/>
    <w:rsid w:val="0041366E"/>
    <w:rsid w:val="00436CBB"/>
    <w:rsid w:val="00452ADA"/>
    <w:rsid w:val="00453955"/>
    <w:rsid w:val="00465435"/>
    <w:rsid w:val="00474F6A"/>
    <w:rsid w:val="0047736F"/>
    <w:rsid w:val="004832D0"/>
    <w:rsid w:val="00484D4C"/>
    <w:rsid w:val="00492434"/>
    <w:rsid w:val="004934FA"/>
    <w:rsid w:val="004A022E"/>
    <w:rsid w:val="004A7F8A"/>
    <w:rsid w:val="004B3317"/>
    <w:rsid w:val="004B5DF8"/>
    <w:rsid w:val="004B7473"/>
    <w:rsid w:val="004C6627"/>
    <w:rsid w:val="004D08FC"/>
    <w:rsid w:val="004D3476"/>
    <w:rsid w:val="004D4145"/>
    <w:rsid w:val="004E46DB"/>
    <w:rsid w:val="00500487"/>
    <w:rsid w:val="00500CC6"/>
    <w:rsid w:val="00502AB8"/>
    <w:rsid w:val="00510B95"/>
    <w:rsid w:val="00516B4D"/>
    <w:rsid w:val="0053262E"/>
    <w:rsid w:val="0053540A"/>
    <w:rsid w:val="005604DE"/>
    <w:rsid w:val="00560BFC"/>
    <w:rsid w:val="00571893"/>
    <w:rsid w:val="00582D87"/>
    <w:rsid w:val="005A0140"/>
    <w:rsid w:val="005A1CE6"/>
    <w:rsid w:val="005B6F37"/>
    <w:rsid w:val="005C4B21"/>
    <w:rsid w:val="005C7D58"/>
    <w:rsid w:val="005F1D00"/>
    <w:rsid w:val="005F6B91"/>
    <w:rsid w:val="0061094A"/>
    <w:rsid w:val="00612022"/>
    <w:rsid w:val="00622A60"/>
    <w:rsid w:val="00626C7C"/>
    <w:rsid w:val="006279E4"/>
    <w:rsid w:val="00642CF5"/>
    <w:rsid w:val="00646EF9"/>
    <w:rsid w:val="0065559D"/>
    <w:rsid w:val="00665DE7"/>
    <w:rsid w:val="006660BD"/>
    <w:rsid w:val="00671789"/>
    <w:rsid w:val="00673EE4"/>
    <w:rsid w:val="0068020A"/>
    <w:rsid w:val="006A223D"/>
    <w:rsid w:val="006B1D5A"/>
    <w:rsid w:val="006B2279"/>
    <w:rsid w:val="006C1739"/>
    <w:rsid w:val="006C471E"/>
    <w:rsid w:val="006C4C2F"/>
    <w:rsid w:val="006C54F5"/>
    <w:rsid w:val="006C56DF"/>
    <w:rsid w:val="006D1AE7"/>
    <w:rsid w:val="006D6783"/>
    <w:rsid w:val="006E10F5"/>
    <w:rsid w:val="006F3D6A"/>
    <w:rsid w:val="00700317"/>
    <w:rsid w:val="00711995"/>
    <w:rsid w:val="00712C85"/>
    <w:rsid w:val="00733F4B"/>
    <w:rsid w:val="0074140F"/>
    <w:rsid w:val="00747040"/>
    <w:rsid w:val="007726ED"/>
    <w:rsid w:val="00772DD9"/>
    <w:rsid w:val="00787960"/>
    <w:rsid w:val="00787A22"/>
    <w:rsid w:val="00792177"/>
    <w:rsid w:val="00796547"/>
    <w:rsid w:val="00797D86"/>
    <w:rsid w:val="007A33FF"/>
    <w:rsid w:val="007B05CC"/>
    <w:rsid w:val="007C1911"/>
    <w:rsid w:val="007C2465"/>
    <w:rsid w:val="007C4163"/>
    <w:rsid w:val="007F7B60"/>
    <w:rsid w:val="00802717"/>
    <w:rsid w:val="00815AA6"/>
    <w:rsid w:val="0085775D"/>
    <w:rsid w:val="008659C0"/>
    <w:rsid w:val="00870E8D"/>
    <w:rsid w:val="008719C7"/>
    <w:rsid w:val="008857BB"/>
    <w:rsid w:val="0089591D"/>
    <w:rsid w:val="008A0E8A"/>
    <w:rsid w:val="008B1513"/>
    <w:rsid w:val="008B533F"/>
    <w:rsid w:val="008C0198"/>
    <w:rsid w:val="008C7227"/>
    <w:rsid w:val="008F18F6"/>
    <w:rsid w:val="008F1935"/>
    <w:rsid w:val="008F4323"/>
    <w:rsid w:val="00921AEB"/>
    <w:rsid w:val="00926EC4"/>
    <w:rsid w:val="00931776"/>
    <w:rsid w:val="00943CA0"/>
    <w:rsid w:val="00953A45"/>
    <w:rsid w:val="00960EC2"/>
    <w:rsid w:val="00967696"/>
    <w:rsid w:val="0098167F"/>
    <w:rsid w:val="009B7D7D"/>
    <w:rsid w:val="009C4BCD"/>
    <w:rsid w:val="009E2AA1"/>
    <w:rsid w:val="009E2CE1"/>
    <w:rsid w:val="009E3C58"/>
    <w:rsid w:val="009F7960"/>
    <w:rsid w:val="00A150B4"/>
    <w:rsid w:val="00A1629C"/>
    <w:rsid w:val="00A2168B"/>
    <w:rsid w:val="00A27978"/>
    <w:rsid w:val="00A31FD0"/>
    <w:rsid w:val="00A36B49"/>
    <w:rsid w:val="00A53AA9"/>
    <w:rsid w:val="00A673F1"/>
    <w:rsid w:val="00A7073D"/>
    <w:rsid w:val="00A76032"/>
    <w:rsid w:val="00A966A1"/>
    <w:rsid w:val="00AB4FF9"/>
    <w:rsid w:val="00AC26CE"/>
    <w:rsid w:val="00AC3BD2"/>
    <w:rsid w:val="00AD138F"/>
    <w:rsid w:val="00AD35ED"/>
    <w:rsid w:val="00AE16A9"/>
    <w:rsid w:val="00AE3210"/>
    <w:rsid w:val="00AE3732"/>
    <w:rsid w:val="00B44E7F"/>
    <w:rsid w:val="00B544DE"/>
    <w:rsid w:val="00B645BD"/>
    <w:rsid w:val="00B64FEA"/>
    <w:rsid w:val="00B661C8"/>
    <w:rsid w:val="00B77EAA"/>
    <w:rsid w:val="00BE49F0"/>
    <w:rsid w:val="00BF21C2"/>
    <w:rsid w:val="00C0234F"/>
    <w:rsid w:val="00C11477"/>
    <w:rsid w:val="00C33DB5"/>
    <w:rsid w:val="00C51A83"/>
    <w:rsid w:val="00C82F49"/>
    <w:rsid w:val="00C852FA"/>
    <w:rsid w:val="00C946C9"/>
    <w:rsid w:val="00CA40B9"/>
    <w:rsid w:val="00CA52B5"/>
    <w:rsid w:val="00CB0262"/>
    <w:rsid w:val="00CB3E5E"/>
    <w:rsid w:val="00CC458B"/>
    <w:rsid w:val="00CC59E9"/>
    <w:rsid w:val="00CD14B2"/>
    <w:rsid w:val="00CD685D"/>
    <w:rsid w:val="00CE0AD1"/>
    <w:rsid w:val="00CF2022"/>
    <w:rsid w:val="00D05964"/>
    <w:rsid w:val="00D41F16"/>
    <w:rsid w:val="00D512F9"/>
    <w:rsid w:val="00D56297"/>
    <w:rsid w:val="00D7409B"/>
    <w:rsid w:val="00D959A8"/>
    <w:rsid w:val="00DA1427"/>
    <w:rsid w:val="00DB2922"/>
    <w:rsid w:val="00DE209F"/>
    <w:rsid w:val="00DE65B7"/>
    <w:rsid w:val="00DF0A45"/>
    <w:rsid w:val="00DF392E"/>
    <w:rsid w:val="00DF4D66"/>
    <w:rsid w:val="00E00775"/>
    <w:rsid w:val="00E12F2A"/>
    <w:rsid w:val="00E131C8"/>
    <w:rsid w:val="00E1736C"/>
    <w:rsid w:val="00E32591"/>
    <w:rsid w:val="00E3436C"/>
    <w:rsid w:val="00E36713"/>
    <w:rsid w:val="00E42AD7"/>
    <w:rsid w:val="00E434C5"/>
    <w:rsid w:val="00E63913"/>
    <w:rsid w:val="00E65436"/>
    <w:rsid w:val="00E8779B"/>
    <w:rsid w:val="00E933F3"/>
    <w:rsid w:val="00EA4220"/>
    <w:rsid w:val="00EC3979"/>
    <w:rsid w:val="00ED15AF"/>
    <w:rsid w:val="00ED2B86"/>
    <w:rsid w:val="00ED6DC2"/>
    <w:rsid w:val="00EE20EF"/>
    <w:rsid w:val="00EE4997"/>
    <w:rsid w:val="00EE6844"/>
    <w:rsid w:val="00F010C8"/>
    <w:rsid w:val="00F23971"/>
    <w:rsid w:val="00F257C3"/>
    <w:rsid w:val="00F37583"/>
    <w:rsid w:val="00F40346"/>
    <w:rsid w:val="00F45268"/>
    <w:rsid w:val="00F618E2"/>
    <w:rsid w:val="00F706E7"/>
    <w:rsid w:val="00F836F0"/>
    <w:rsid w:val="00F9059F"/>
    <w:rsid w:val="00F924BE"/>
    <w:rsid w:val="00F9495B"/>
    <w:rsid w:val="00FA4838"/>
    <w:rsid w:val="00FB1624"/>
    <w:rsid w:val="00FD75F8"/>
    <w:rsid w:val="00FD76F9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A22"/>
    <w:pPr>
      <w:spacing w:after="0"/>
    </w:pPr>
    <w:rPr>
      <w:rFonts w:ascii="Calibri" w:eastAsia="Calibri" w:hAnsi="Calibri" w:cs="Calibri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733F4B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D6783"/>
    <w:pPr>
      <w:keepNext/>
      <w:keepLines/>
      <w:widowControl w:val="0"/>
      <w:autoSpaceDE w:val="0"/>
      <w:autoSpaceDN w:val="0"/>
      <w:spacing w:before="4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uiPriority w:val="1"/>
    <w:qFormat/>
    <w:rsid w:val="00787A22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onsPlusNormal">
    <w:name w:val="ConsPlusNormal"/>
    <w:link w:val="ConsPlusNormal0"/>
    <w:rsid w:val="00787A22"/>
    <w:pPr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787A22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uiPriority w:val="99"/>
    <w:unhideWhenUsed/>
    <w:rsid w:val="00EE20EF"/>
    <w:rPr>
      <w:color w:val="0563C1" w:themeColor="hyperlink"/>
      <w:u w:val="single"/>
    </w:rPr>
  </w:style>
  <w:style w:type="table" w:styleId="a6">
    <w:name w:val="Table Grid"/>
    <w:basedOn w:val="a1"/>
    <w:rsid w:val="001C2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1C22E6"/>
    <w:pPr>
      <w:spacing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styleId="a7">
    <w:name w:val="Normal (Web)"/>
    <w:basedOn w:val="a"/>
    <w:unhideWhenUsed/>
    <w:rsid w:val="006D1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E20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209F"/>
    <w:rPr>
      <w:rFonts w:ascii="Tahoma" w:eastAsia="Calibri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D67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a">
    <w:name w:val="List Paragraph"/>
    <w:basedOn w:val="a"/>
    <w:uiPriority w:val="34"/>
    <w:qFormat/>
    <w:rsid w:val="006D6783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6D6783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6D6783"/>
    <w:rPr>
      <w:rFonts w:ascii="Times New Roman" w:eastAsia="Times New Roman" w:hAnsi="Times New Roman" w:cs="Times New Roman"/>
    </w:rPr>
  </w:style>
  <w:style w:type="character" w:customStyle="1" w:styleId="ConsPlusNormal0">
    <w:name w:val="ConsPlusNormal Знак"/>
    <w:link w:val="ConsPlusNormal"/>
    <w:locked/>
    <w:rsid w:val="006D6783"/>
    <w:rPr>
      <w:rFonts w:ascii="Arial" w:eastAsia="Times New Roman" w:hAnsi="Arial" w:cs="Arial"/>
      <w:sz w:val="20"/>
      <w:szCs w:val="20"/>
      <w:lang w:eastAsia="ar-SA"/>
    </w:rPr>
  </w:style>
  <w:style w:type="paragraph" w:styleId="21">
    <w:name w:val="Body Text Indent 2"/>
    <w:basedOn w:val="a"/>
    <w:link w:val="22"/>
    <w:unhideWhenUsed/>
    <w:rsid w:val="006D6783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6D6783"/>
    <w:rPr>
      <w:rFonts w:ascii="Times New Roman" w:eastAsia="Times New Roman" w:hAnsi="Times New Roman" w:cs="Times New Roman"/>
    </w:rPr>
  </w:style>
  <w:style w:type="character" w:customStyle="1" w:styleId="a4">
    <w:name w:val="Без интервала Знак"/>
    <w:aliases w:val="ПФ-таб.текст Знак"/>
    <w:link w:val="a3"/>
    <w:uiPriority w:val="1"/>
    <w:rsid w:val="00646EF9"/>
    <w:rPr>
      <w:rFonts w:ascii="Calibri" w:eastAsia="Calibri" w:hAnsi="Calibri" w:cs="Calibri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646EF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46EF9"/>
    <w:rPr>
      <w:rFonts w:ascii="Calibri" w:eastAsia="Calibri" w:hAnsi="Calibri" w:cs="Calibri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3F4B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customStyle="1" w:styleId="1">
    <w:name w:val="Абзац списка1"/>
    <w:basedOn w:val="a"/>
    <w:rsid w:val="00733F4B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ConsPlusNonformat">
    <w:name w:val="ConsPlusNonformat"/>
    <w:rsid w:val="00733F4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d">
    <w:name w:val="Strong"/>
    <w:basedOn w:val="a0"/>
    <w:uiPriority w:val="22"/>
    <w:qFormat/>
    <w:rsid w:val="00ED2B86"/>
    <w:rPr>
      <w:b/>
      <w:bCs/>
    </w:rPr>
  </w:style>
  <w:style w:type="paragraph" w:styleId="ae">
    <w:name w:val="header"/>
    <w:basedOn w:val="a"/>
    <w:link w:val="af"/>
    <w:uiPriority w:val="99"/>
    <w:semiHidden/>
    <w:unhideWhenUsed/>
    <w:rsid w:val="00ED1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ED1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"/>
    <w:rsid w:val="003B4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A22"/>
    <w:pPr>
      <w:spacing w:after="0"/>
    </w:pPr>
    <w:rPr>
      <w:rFonts w:ascii="Calibri" w:eastAsia="Calibri" w:hAnsi="Calibri" w:cs="Calibri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733F4B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D6783"/>
    <w:pPr>
      <w:keepNext/>
      <w:keepLines/>
      <w:widowControl w:val="0"/>
      <w:autoSpaceDE w:val="0"/>
      <w:autoSpaceDN w:val="0"/>
      <w:spacing w:before="4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uiPriority w:val="1"/>
    <w:qFormat/>
    <w:rsid w:val="00787A22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onsPlusNormal">
    <w:name w:val="ConsPlusNormal"/>
    <w:link w:val="ConsPlusNormal0"/>
    <w:rsid w:val="00787A22"/>
    <w:pPr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787A22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uiPriority w:val="99"/>
    <w:unhideWhenUsed/>
    <w:rsid w:val="00EE20EF"/>
    <w:rPr>
      <w:color w:val="0563C1" w:themeColor="hyperlink"/>
      <w:u w:val="single"/>
    </w:rPr>
  </w:style>
  <w:style w:type="table" w:styleId="a6">
    <w:name w:val="Table Grid"/>
    <w:basedOn w:val="a1"/>
    <w:rsid w:val="001C2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1C22E6"/>
    <w:pPr>
      <w:spacing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styleId="a7">
    <w:name w:val="Normal (Web)"/>
    <w:basedOn w:val="a"/>
    <w:unhideWhenUsed/>
    <w:rsid w:val="006D1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E20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209F"/>
    <w:rPr>
      <w:rFonts w:ascii="Tahoma" w:eastAsia="Calibri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D67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a">
    <w:name w:val="List Paragraph"/>
    <w:basedOn w:val="a"/>
    <w:uiPriority w:val="34"/>
    <w:qFormat/>
    <w:rsid w:val="006D6783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6D6783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6D6783"/>
    <w:rPr>
      <w:rFonts w:ascii="Times New Roman" w:eastAsia="Times New Roman" w:hAnsi="Times New Roman" w:cs="Times New Roman"/>
    </w:rPr>
  </w:style>
  <w:style w:type="character" w:customStyle="1" w:styleId="ConsPlusNormal0">
    <w:name w:val="ConsPlusNormal Знак"/>
    <w:link w:val="ConsPlusNormal"/>
    <w:locked/>
    <w:rsid w:val="006D6783"/>
    <w:rPr>
      <w:rFonts w:ascii="Arial" w:eastAsia="Times New Roman" w:hAnsi="Arial" w:cs="Arial"/>
      <w:sz w:val="20"/>
      <w:szCs w:val="20"/>
      <w:lang w:eastAsia="ar-SA"/>
    </w:rPr>
  </w:style>
  <w:style w:type="paragraph" w:styleId="21">
    <w:name w:val="Body Text Indent 2"/>
    <w:basedOn w:val="a"/>
    <w:link w:val="22"/>
    <w:unhideWhenUsed/>
    <w:rsid w:val="006D6783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6D6783"/>
    <w:rPr>
      <w:rFonts w:ascii="Times New Roman" w:eastAsia="Times New Roman" w:hAnsi="Times New Roman" w:cs="Times New Roman"/>
    </w:rPr>
  </w:style>
  <w:style w:type="character" w:customStyle="1" w:styleId="a4">
    <w:name w:val="Без интервала Знак"/>
    <w:aliases w:val="ПФ-таб.текст Знак"/>
    <w:link w:val="a3"/>
    <w:uiPriority w:val="1"/>
    <w:rsid w:val="00646EF9"/>
    <w:rPr>
      <w:rFonts w:ascii="Calibri" w:eastAsia="Calibri" w:hAnsi="Calibri" w:cs="Calibri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646EF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46EF9"/>
    <w:rPr>
      <w:rFonts w:ascii="Calibri" w:eastAsia="Calibri" w:hAnsi="Calibri" w:cs="Calibri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3F4B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customStyle="1" w:styleId="1">
    <w:name w:val="Абзац списка1"/>
    <w:basedOn w:val="a"/>
    <w:rsid w:val="00733F4B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ConsPlusNonformat">
    <w:name w:val="ConsPlusNonformat"/>
    <w:rsid w:val="00733F4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d">
    <w:name w:val="Strong"/>
    <w:basedOn w:val="a0"/>
    <w:uiPriority w:val="22"/>
    <w:qFormat/>
    <w:rsid w:val="00ED2B86"/>
    <w:rPr>
      <w:b/>
      <w:bCs/>
    </w:rPr>
  </w:style>
  <w:style w:type="paragraph" w:styleId="ae">
    <w:name w:val="header"/>
    <w:basedOn w:val="a"/>
    <w:link w:val="af"/>
    <w:uiPriority w:val="99"/>
    <w:semiHidden/>
    <w:unhideWhenUsed/>
    <w:rsid w:val="00ED1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ED1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"/>
    <w:rsid w:val="003B4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5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fireman.club/normative-documents/akt-proverki-ispyitaniya-pg-pv-na-vodootdach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16D7B-780B-4D52-BB8F-958AF2A26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11</Pages>
  <Words>3465</Words>
  <Characters>19753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WORKST003</cp:lastModifiedBy>
  <cp:revision>8</cp:revision>
  <cp:lastPrinted>2025-12-10T08:17:00Z</cp:lastPrinted>
  <dcterms:created xsi:type="dcterms:W3CDTF">2025-12-09T12:37:00Z</dcterms:created>
  <dcterms:modified xsi:type="dcterms:W3CDTF">2025-12-16T12:28:00Z</dcterms:modified>
</cp:coreProperties>
</file>