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2AB" w:rsidRDefault="00B60D0D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after="480" w:line="840" w:lineRule="atLeast"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введении в действие Единых правил в области защиты прав потребителей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6 декабря 2024 года принят Декрет Высшего Государственного Совета Союзного государства № 6 «О Единых правилах в области защиты прав потребителей» (далее – Единые правила, Правила).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Единые правила — это документ прямого действия и высшей юридической силы, поэтому законы о защите прав потребителей Российской Федерации и Республики Беларусь действуют только в части норм, не противоречащих Единым правилам.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Единые правила предназначены дл</w:t>
      </w:r>
      <w:r>
        <w:rPr>
          <w:rFonts w:ascii="Times New Roman" w:eastAsia="Times New Roman" w:hAnsi="Times New Roman" w:cs="Times New Roman"/>
          <w:color w:val="000000"/>
          <w:sz w:val="24"/>
        </w:rPr>
        <w:t>я регулирования отношений между потребителями и различными участниками потребительского рынка в Союзном государстве, а также для обеспечения высокого уровня правовой защиты для российских и белорусских потребителей.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Единые правила являются гражданско-право</w:t>
      </w:r>
      <w:r>
        <w:rPr>
          <w:rFonts w:ascii="Times New Roman" w:eastAsia="Times New Roman" w:hAnsi="Times New Roman" w:cs="Times New Roman"/>
          <w:color w:val="000000"/>
          <w:sz w:val="24"/>
        </w:rPr>
        <w:t>вым актом и изложенные в них нормы должны применяться при установлении, исполнении, изменении и прекращении соответствующих правоотношений с участием потребителей.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 Правилах расширен перечень субъектов-контрагентов потребителей. Помимо организаций и индив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идуальных предпринимателей, к ним отнесены физические лица, не зарегистрированные в качестве индивидуальных предпринимателей,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тем не менее выполняющие функции изготовителя, исполнителя или продавца. В законодательстве Российской Федерации см. статью 23 </w:t>
      </w:r>
      <w:r>
        <w:rPr>
          <w:rFonts w:ascii="Times New Roman" w:eastAsia="Times New Roman" w:hAnsi="Times New Roman" w:cs="Times New Roman"/>
          <w:color w:val="000000"/>
          <w:sz w:val="24"/>
        </w:rPr>
        <w:t>Гражданского кодекса РФ «Предпринимательская деятельность гражданина» и Федеральный закон от 27.11.2018 № 422-ФЗ «О проведении эксперимента по установлению специального налогового режима «Налог на профессиональный доход».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 перечень лиц, ответственных пере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д потребителями за нарушение их прав, дополнительно включены также поставщики. Это может помочь потребителю в ситуациях, когда, например, того, кто продал ему некачественный товар, уже нет на рынке, а изготовитель и импортер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недоступны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или не реагируют на </w:t>
      </w:r>
      <w:r>
        <w:rPr>
          <w:rFonts w:ascii="Times New Roman" w:eastAsia="Times New Roman" w:hAnsi="Times New Roman" w:cs="Times New Roman"/>
          <w:color w:val="000000"/>
          <w:sz w:val="24"/>
        </w:rPr>
        <w:t>претензию. Если потребителю удастся найти поставщика, продавшего этот товар отсутствующему розничному продавцу, у него будет шанс получить от него возмещение.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Согласно Правилам, продавец обязан провести за свой счет экспертизу товара не только при возникно</w:t>
      </w:r>
      <w:r>
        <w:rPr>
          <w:rFonts w:ascii="Times New Roman" w:eastAsia="Times New Roman" w:hAnsi="Times New Roman" w:cs="Times New Roman"/>
          <w:color w:val="000000"/>
          <w:sz w:val="24"/>
        </w:rPr>
        <w:t>вении спора с потребителем из-за выявленного недостатка в товаре, но и когда предметом спора между ними стала достоверность информации о товаре и его изготовителе.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Также сокращены предельные сроки удовлетворения законных требований потребителя ответственны</w:t>
      </w:r>
      <w:r>
        <w:rPr>
          <w:rFonts w:ascii="Times New Roman" w:eastAsia="Times New Roman" w:hAnsi="Times New Roman" w:cs="Times New Roman"/>
          <w:color w:val="000000"/>
          <w:sz w:val="24"/>
        </w:rPr>
        <w:t>ми перед ним лицами, причем в отношении срока на безвозмездное устранение недостатков (то есть на гарантийный ремонт) сокращение значительное: с 45 до 14 дней.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Конкретизируется срок, в течение которого потребитель вправе отказаться от заключенного договора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случае не предоставления ему необходимой и достоверной информации о продукции при заключении договора – 7-дневный срок.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 продавца и исполнителя возлагается обязанность соблюдать права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потребителей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том числе при реализации продукции без взимания плат</w:t>
      </w:r>
      <w:r>
        <w:rPr>
          <w:rFonts w:ascii="Times New Roman" w:eastAsia="Times New Roman" w:hAnsi="Times New Roman" w:cs="Times New Roman"/>
          <w:color w:val="000000"/>
          <w:sz w:val="24"/>
        </w:rPr>
        <w:t>ы (например, в маркетинговых и рекламных целях).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Расширена сфера ответственности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маркетплейсов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Согласно Правилам они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приобрели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обязанность обеспечения соблюдения требований Правил продавцами товаров и исполнителями услуг, предложения которых они размещают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на своей электронной площадке, обеспечить условия для предоставления ими полной и достоверной информации о реализуемой продукции.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Введено обобщающее понятие для всех объектов потребительских правоотношений – «продукция». Продукция в соответствии с правила</w:t>
      </w:r>
      <w:r>
        <w:rPr>
          <w:rFonts w:ascii="Times New Roman" w:eastAsia="Times New Roman" w:hAnsi="Times New Roman" w:cs="Times New Roman"/>
          <w:color w:val="000000"/>
          <w:sz w:val="24"/>
        </w:rPr>
        <w:t>ми – это товар, результат работы, услуга, цифровой продукт.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 Правила включено новое для потребительского законодательства понятия «цифровой продукт», под которым понимается «объект гражданских прав, зафиксированный с помощью цифровых технологий (преобразо</w:t>
      </w:r>
      <w:r>
        <w:rPr>
          <w:rFonts w:ascii="Times New Roman" w:eastAsia="Times New Roman" w:hAnsi="Times New Roman" w:cs="Times New Roman"/>
          <w:color w:val="000000"/>
          <w:sz w:val="24"/>
        </w:rPr>
        <w:t>ванный в цифровой формат) посредством создания записи о нем в информационной системе (системах), в которой происходит взаимодействие с потребителем по поводу этого объекта, в том числе программы и элементы программ для ЭВМ (включая порождаемые программой а</w:t>
      </w:r>
      <w:r>
        <w:rPr>
          <w:rFonts w:ascii="Times New Roman" w:eastAsia="Times New Roman" w:hAnsi="Times New Roman" w:cs="Times New Roman"/>
          <w:color w:val="000000"/>
          <w:sz w:val="24"/>
        </w:rPr>
        <w:t>удиовизуальные отображения), фонограммы, аудиовизуальные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произведения, мультимедийные продукты интеллектуальной деятельности, преобразованные в цифровой формат и предназначенные для реализации потребителям (использования за плату)». Защите прав потребителе</w:t>
      </w:r>
      <w:r>
        <w:rPr>
          <w:rFonts w:ascii="Times New Roman" w:eastAsia="Times New Roman" w:hAnsi="Times New Roman" w:cs="Times New Roman"/>
          <w:color w:val="000000"/>
          <w:sz w:val="24"/>
        </w:rPr>
        <w:t>й при реализации цифровых продуктов посвящена специальная глава Единых правил.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69" w:after="269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Единые правила призваны улучшить условия предоставления услуг и товаров, включая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интернет-площадки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маркетплейсы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, а также обеспечить более эффективную защиту прав потребителей </w:t>
      </w:r>
      <w:r>
        <w:rPr>
          <w:rFonts w:ascii="Times New Roman" w:eastAsia="Times New Roman" w:hAnsi="Times New Roman" w:cs="Times New Roman"/>
          <w:color w:val="000000"/>
          <w:sz w:val="24"/>
        </w:rPr>
        <w:t>от недобросовестных практик со стороны хозяйствующих субъектов, в том числе физического лица, не зарегистрированного в качестве индивидуального предпринимателя, выполняющего работы или оказывающего услуги потребителям.</w:t>
      </w:r>
    </w:p>
    <w:p w:rsidR="00D432AB" w:rsidRDefault="00B60D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br/>
      </w:r>
    </w:p>
    <w:p w:rsidR="00D432AB" w:rsidRDefault="00D43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Roboto" w:eastAsia="Roboto" w:hAnsi="Roboto" w:cs="Roboto"/>
          <w:b/>
          <w:bCs/>
          <w:color w:val="000000"/>
          <w:sz w:val="24"/>
          <w:szCs w:val="24"/>
        </w:rPr>
      </w:pPr>
      <w:bookmarkStart w:id="0" w:name="_GoBack"/>
      <w:bookmarkEnd w:id="0"/>
    </w:p>
    <w:sectPr w:rsidR="00D432A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D0D" w:rsidRDefault="00B60D0D">
      <w:pPr>
        <w:spacing w:after="0" w:line="240" w:lineRule="auto"/>
      </w:pPr>
      <w:r>
        <w:separator/>
      </w:r>
    </w:p>
  </w:endnote>
  <w:endnote w:type="continuationSeparator" w:id="0">
    <w:p w:rsidR="00B60D0D" w:rsidRDefault="00B60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D0D" w:rsidRDefault="00B60D0D">
      <w:pPr>
        <w:spacing w:after="0" w:line="240" w:lineRule="auto"/>
      </w:pPr>
      <w:r>
        <w:separator/>
      </w:r>
    </w:p>
  </w:footnote>
  <w:footnote w:type="continuationSeparator" w:id="0">
    <w:p w:rsidR="00B60D0D" w:rsidRDefault="00B60D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2AB"/>
    <w:rsid w:val="002275D4"/>
    <w:rsid w:val="00B60D0D"/>
    <w:rsid w:val="00D4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2</cp:revision>
  <dcterms:created xsi:type="dcterms:W3CDTF">2025-10-13T11:26:00Z</dcterms:created>
  <dcterms:modified xsi:type="dcterms:W3CDTF">2025-10-13T11:26:00Z</dcterms:modified>
</cp:coreProperties>
</file>